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B6A73" w14:textId="002AF114" w:rsidR="00717A9A" w:rsidRPr="00717A9A" w:rsidRDefault="00717A9A" w:rsidP="00717A9A">
      <w:pPr>
        <w:autoSpaceDE/>
        <w:autoSpaceDN/>
        <w:jc w:val="center"/>
        <w:outlineLvl w:val="0"/>
        <w:rPr>
          <w:b/>
          <w:bCs/>
          <w:sz w:val="24"/>
          <w:szCs w:val="24"/>
          <w:lang w:eastAsia="zh-CN"/>
        </w:rPr>
      </w:pPr>
      <w:r w:rsidRPr="00717A9A">
        <w:rPr>
          <w:rFonts w:hint="eastAsia"/>
          <w:b/>
          <w:bCs/>
          <w:sz w:val="24"/>
          <w:szCs w:val="24"/>
          <w:lang w:eastAsia="zh-CN"/>
        </w:rPr>
        <w:t>珠海醋酸纤维有限公司2025年防腐保温工程公开</w:t>
      </w:r>
      <w:r w:rsidRPr="00717A9A">
        <w:rPr>
          <w:b/>
          <w:bCs/>
          <w:sz w:val="24"/>
          <w:szCs w:val="24"/>
          <w:lang w:eastAsia="zh-CN"/>
        </w:rPr>
        <w:t>招标公告</w:t>
      </w:r>
    </w:p>
    <w:p w14:paraId="699F8E66" w14:textId="77777777" w:rsidR="00717A9A" w:rsidRPr="00717A9A" w:rsidRDefault="00717A9A" w:rsidP="00717A9A">
      <w:pPr>
        <w:pStyle w:val="Af3"/>
        <w:autoSpaceDE/>
        <w:autoSpaceDN/>
        <w:ind w:firstLineChars="200" w:firstLine="420"/>
        <w:rPr>
          <w:b w:val="0"/>
          <w:bCs w:val="0"/>
          <w:sz w:val="21"/>
          <w:szCs w:val="21"/>
          <w:lang w:eastAsia="zh-CN"/>
        </w:rPr>
      </w:pPr>
      <w:r w:rsidRPr="00717A9A">
        <w:rPr>
          <w:rFonts w:hint="eastAsia"/>
          <w:b w:val="0"/>
          <w:bCs w:val="0"/>
          <w:sz w:val="21"/>
          <w:szCs w:val="21"/>
          <w:lang w:eastAsia="zh-CN"/>
        </w:rPr>
        <w:t>公诚管理咨询有限公司受珠海醋酸纤维有限公司（以下简称“招标人”）的委托，就珠海醋酸纤维有限公司2</w:t>
      </w:r>
      <w:r w:rsidRPr="00717A9A">
        <w:rPr>
          <w:b w:val="0"/>
          <w:bCs w:val="0"/>
          <w:sz w:val="21"/>
          <w:szCs w:val="21"/>
          <w:lang w:eastAsia="zh-CN"/>
        </w:rPr>
        <w:t>025</w:t>
      </w:r>
      <w:r w:rsidRPr="00717A9A">
        <w:rPr>
          <w:rFonts w:hint="eastAsia"/>
          <w:b w:val="0"/>
          <w:bCs w:val="0"/>
          <w:sz w:val="21"/>
          <w:szCs w:val="21"/>
          <w:lang w:eastAsia="zh-CN"/>
        </w:rPr>
        <w:t>年防腐保温工程进行公开招标，欢迎符合资格条件的投标人投标，有关事项如下：</w:t>
      </w:r>
    </w:p>
    <w:p w14:paraId="2926C9FB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0" w:name="_Toc197680907"/>
      <w:r w:rsidRPr="00717A9A">
        <w:rPr>
          <w:rFonts w:hint="eastAsia"/>
          <w:sz w:val="21"/>
          <w:szCs w:val="21"/>
          <w:lang w:eastAsia="zh-CN"/>
        </w:rPr>
        <w:t>一、项目基本情况</w:t>
      </w:r>
      <w:bookmarkEnd w:id="0"/>
    </w:p>
    <w:p w14:paraId="501F5D60" w14:textId="77777777" w:rsidR="00717A9A" w:rsidRPr="00717A9A" w:rsidRDefault="00717A9A" w:rsidP="00717A9A">
      <w:pPr>
        <w:pStyle w:val="Af3"/>
        <w:autoSpaceDE/>
        <w:autoSpaceDN/>
        <w:ind w:firstLineChars="200" w:firstLine="420"/>
        <w:rPr>
          <w:b w:val="0"/>
          <w:bCs w:val="0"/>
          <w:sz w:val="21"/>
          <w:szCs w:val="21"/>
          <w:lang w:eastAsia="zh-CN"/>
        </w:rPr>
      </w:pPr>
      <w:r w:rsidRPr="00717A9A">
        <w:rPr>
          <w:rFonts w:hint="eastAsia"/>
          <w:b w:val="0"/>
          <w:bCs w:val="0"/>
          <w:sz w:val="21"/>
          <w:szCs w:val="21"/>
          <w:lang w:eastAsia="zh-CN"/>
        </w:rPr>
        <w:t>项目编号：07-08-04A-2025-D-E07161</w:t>
      </w:r>
    </w:p>
    <w:p w14:paraId="5E4E18BF" w14:textId="77777777" w:rsidR="00717A9A" w:rsidRPr="00717A9A" w:rsidRDefault="00717A9A" w:rsidP="00717A9A">
      <w:pPr>
        <w:pStyle w:val="Af3"/>
        <w:autoSpaceDE/>
        <w:autoSpaceDN/>
        <w:ind w:firstLineChars="200" w:firstLine="420"/>
        <w:rPr>
          <w:b w:val="0"/>
          <w:bCs w:val="0"/>
          <w:sz w:val="21"/>
          <w:szCs w:val="21"/>
          <w:lang w:eastAsia="zh-CN"/>
        </w:rPr>
      </w:pPr>
      <w:r w:rsidRPr="00717A9A">
        <w:rPr>
          <w:rFonts w:hint="eastAsia"/>
          <w:b w:val="0"/>
          <w:bCs w:val="0"/>
          <w:sz w:val="21"/>
          <w:szCs w:val="21"/>
          <w:lang w:eastAsia="zh-CN"/>
        </w:rPr>
        <w:t>项目名称：珠海醋酸纤维有限公司2</w:t>
      </w:r>
      <w:r w:rsidRPr="00717A9A">
        <w:rPr>
          <w:b w:val="0"/>
          <w:bCs w:val="0"/>
          <w:sz w:val="21"/>
          <w:szCs w:val="21"/>
          <w:lang w:eastAsia="zh-CN"/>
        </w:rPr>
        <w:t>025</w:t>
      </w:r>
      <w:r w:rsidRPr="00717A9A">
        <w:rPr>
          <w:rFonts w:hint="eastAsia"/>
          <w:b w:val="0"/>
          <w:bCs w:val="0"/>
          <w:sz w:val="21"/>
          <w:szCs w:val="21"/>
          <w:lang w:eastAsia="zh-CN"/>
        </w:rPr>
        <w:t>年防腐保温工程</w:t>
      </w:r>
    </w:p>
    <w:p w14:paraId="75182E4D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招标内容：</w:t>
      </w:r>
    </w:p>
    <w:tbl>
      <w:tblPr>
        <w:tblW w:w="4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993"/>
        <w:gridCol w:w="2110"/>
      </w:tblGrid>
      <w:tr w:rsidR="00717A9A" w:rsidRPr="00717A9A" w14:paraId="340C3E8D" w14:textId="77777777" w:rsidTr="00224799">
        <w:trPr>
          <w:trHeight w:val="454"/>
        </w:trPr>
        <w:tc>
          <w:tcPr>
            <w:tcW w:w="1116" w:type="pct"/>
            <w:vAlign w:val="center"/>
          </w:tcPr>
          <w:p w14:paraId="3BB534C9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标段</w:t>
            </w:r>
          </w:p>
        </w:tc>
        <w:tc>
          <w:tcPr>
            <w:tcW w:w="1116" w:type="pct"/>
            <w:vAlign w:val="center"/>
          </w:tcPr>
          <w:p w14:paraId="31B6E3C1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项目内容</w:t>
            </w:r>
          </w:p>
        </w:tc>
        <w:tc>
          <w:tcPr>
            <w:tcW w:w="1344" w:type="pct"/>
            <w:vAlign w:val="center"/>
          </w:tcPr>
          <w:p w14:paraId="504C29B2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项目预算</w:t>
            </w:r>
          </w:p>
        </w:tc>
        <w:tc>
          <w:tcPr>
            <w:tcW w:w="1423" w:type="pct"/>
            <w:vAlign w:val="center"/>
          </w:tcPr>
          <w:p w14:paraId="14E86F8D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最高限价</w:t>
            </w:r>
          </w:p>
        </w:tc>
      </w:tr>
      <w:tr w:rsidR="00717A9A" w:rsidRPr="00717A9A" w14:paraId="2A43E030" w14:textId="77777777" w:rsidTr="00224799">
        <w:trPr>
          <w:trHeight w:val="454"/>
        </w:trPr>
        <w:tc>
          <w:tcPr>
            <w:tcW w:w="1116" w:type="pct"/>
            <w:vAlign w:val="center"/>
          </w:tcPr>
          <w:p w14:paraId="54C88841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标段一</w:t>
            </w:r>
          </w:p>
        </w:tc>
        <w:tc>
          <w:tcPr>
            <w:tcW w:w="1116" w:type="pct"/>
            <w:vAlign w:val="center"/>
          </w:tcPr>
          <w:p w14:paraId="2C200812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2</w:t>
            </w:r>
            <w:r w:rsidRPr="00717A9A">
              <w:rPr>
                <w:szCs w:val="21"/>
                <w:lang w:eastAsia="zh-CN"/>
              </w:rPr>
              <w:t>025</w:t>
            </w:r>
            <w:r w:rsidRPr="00717A9A">
              <w:rPr>
                <w:rFonts w:hint="eastAsia"/>
                <w:szCs w:val="21"/>
                <w:lang w:eastAsia="zh-CN"/>
              </w:rPr>
              <w:t>年防腐保温工程-</w:t>
            </w:r>
            <w:r w:rsidRPr="00717A9A">
              <w:rPr>
                <w:rFonts w:hint="eastAsia"/>
                <w:kern w:val="2"/>
                <w:szCs w:val="21"/>
                <w:lang w:eastAsia="zh-CN"/>
              </w:rPr>
              <w:t>丙酮区西面钢平台、纺丝楼顶管架、钢平台等</w:t>
            </w:r>
          </w:p>
        </w:tc>
        <w:tc>
          <w:tcPr>
            <w:tcW w:w="1344" w:type="pct"/>
            <w:vAlign w:val="center"/>
          </w:tcPr>
          <w:p w14:paraId="63E267F0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1</w:t>
            </w:r>
            <w:r w:rsidRPr="00717A9A">
              <w:rPr>
                <w:szCs w:val="21"/>
                <w:lang w:eastAsia="zh-CN"/>
              </w:rPr>
              <w:t>,900,000元</w:t>
            </w:r>
            <w:r w:rsidRPr="00717A9A">
              <w:rPr>
                <w:rFonts w:hint="eastAsia"/>
                <w:szCs w:val="21"/>
                <w:lang w:eastAsia="zh-CN"/>
              </w:rPr>
              <w:t>（人民币）</w:t>
            </w:r>
          </w:p>
        </w:tc>
        <w:tc>
          <w:tcPr>
            <w:tcW w:w="1423" w:type="pct"/>
            <w:vAlign w:val="center"/>
          </w:tcPr>
          <w:p w14:paraId="7FBA5460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1</w:t>
            </w:r>
            <w:r w:rsidRPr="00717A9A">
              <w:rPr>
                <w:szCs w:val="21"/>
                <w:lang w:eastAsia="zh-CN"/>
              </w:rPr>
              <w:t>,900,000元</w:t>
            </w:r>
            <w:r w:rsidRPr="00717A9A">
              <w:rPr>
                <w:rFonts w:hint="eastAsia"/>
                <w:szCs w:val="21"/>
                <w:lang w:eastAsia="zh-CN"/>
              </w:rPr>
              <w:t>（人民币）</w:t>
            </w:r>
          </w:p>
        </w:tc>
      </w:tr>
      <w:tr w:rsidR="00717A9A" w:rsidRPr="00717A9A" w14:paraId="01645E80" w14:textId="77777777" w:rsidTr="00224799">
        <w:trPr>
          <w:trHeight w:val="454"/>
        </w:trPr>
        <w:tc>
          <w:tcPr>
            <w:tcW w:w="1116" w:type="pct"/>
            <w:vAlign w:val="center"/>
          </w:tcPr>
          <w:p w14:paraId="08FC47EA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标段二</w:t>
            </w:r>
          </w:p>
        </w:tc>
        <w:tc>
          <w:tcPr>
            <w:tcW w:w="1116" w:type="pct"/>
            <w:vAlign w:val="center"/>
          </w:tcPr>
          <w:p w14:paraId="515F9182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2</w:t>
            </w:r>
            <w:r w:rsidRPr="00717A9A">
              <w:rPr>
                <w:szCs w:val="21"/>
                <w:lang w:eastAsia="zh-CN"/>
              </w:rPr>
              <w:t>025</w:t>
            </w:r>
            <w:r w:rsidRPr="00717A9A">
              <w:rPr>
                <w:rFonts w:hint="eastAsia"/>
                <w:szCs w:val="21"/>
                <w:lang w:eastAsia="zh-CN"/>
              </w:rPr>
              <w:t>年防腐保温工程-</w:t>
            </w:r>
            <w:r w:rsidRPr="00717A9A">
              <w:rPr>
                <w:rFonts w:hint="eastAsia"/>
                <w:kern w:val="2"/>
                <w:szCs w:val="21"/>
                <w:lang w:eastAsia="zh-CN"/>
              </w:rPr>
              <w:t>丙酮至废水管廊、公用工程区域等</w:t>
            </w:r>
          </w:p>
        </w:tc>
        <w:tc>
          <w:tcPr>
            <w:tcW w:w="1344" w:type="pct"/>
            <w:vAlign w:val="center"/>
          </w:tcPr>
          <w:p w14:paraId="5A5DF63A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1</w:t>
            </w:r>
            <w:r w:rsidRPr="00717A9A">
              <w:rPr>
                <w:szCs w:val="21"/>
                <w:lang w:eastAsia="zh-CN"/>
              </w:rPr>
              <w:t>,500,000</w:t>
            </w:r>
            <w:r w:rsidRPr="00717A9A">
              <w:rPr>
                <w:rFonts w:hint="eastAsia"/>
                <w:szCs w:val="21"/>
                <w:lang w:eastAsia="zh-CN"/>
              </w:rPr>
              <w:t>元（人民币）</w:t>
            </w:r>
          </w:p>
        </w:tc>
        <w:tc>
          <w:tcPr>
            <w:tcW w:w="1423" w:type="pct"/>
            <w:vAlign w:val="center"/>
          </w:tcPr>
          <w:p w14:paraId="61BBEC48" w14:textId="77777777" w:rsidR="00717A9A" w:rsidRPr="00717A9A" w:rsidRDefault="00717A9A" w:rsidP="00224799">
            <w:pPr>
              <w:autoSpaceDE/>
              <w:autoSpaceDN/>
              <w:spacing w:line="240" w:lineRule="auto"/>
              <w:jc w:val="center"/>
              <w:rPr>
                <w:szCs w:val="21"/>
                <w:lang w:eastAsia="zh-CN"/>
              </w:rPr>
            </w:pPr>
            <w:r w:rsidRPr="00717A9A">
              <w:rPr>
                <w:rFonts w:hint="eastAsia"/>
                <w:szCs w:val="21"/>
                <w:lang w:eastAsia="zh-CN"/>
              </w:rPr>
              <w:t>1</w:t>
            </w:r>
            <w:r w:rsidRPr="00717A9A">
              <w:rPr>
                <w:szCs w:val="21"/>
                <w:lang w:eastAsia="zh-CN"/>
              </w:rPr>
              <w:t>,500,000</w:t>
            </w:r>
            <w:r w:rsidRPr="00717A9A">
              <w:rPr>
                <w:rFonts w:hint="eastAsia"/>
                <w:szCs w:val="21"/>
                <w:lang w:eastAsia="zh-CN"/>
              </w:rPr>
              <w:t>元（人民币）</w:t>
            </w:r>
          </w:p>
        </w:tc>
      </w:tr>
    </w:tbl>
    <w:p w14:paraId="028A0DE6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详细要求见招标文件中的用户需求书。</w:t>
      </w:r>
    </w:p>
    <w:p w14:paraId="0543E948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施工工期：自合同签订生效之日起</w:t>
      </w:r>
      <w:r w:rsidRPr="00717A9A">
        <w:rPr>
          <w:szCs w:val="21"/>
          <w:lang w:eastAsia="zh-CN"/>
        </w:rPr>
        <w:t>210</w:t>
      </w:r>
      <w:r w:rsidRPr="00717A9A">
        <w:rPr>
          <w:rFonts w:hint="eastAsia"/>
          <w:szCs w:val="21"/>
          <w:lang w:eastAsia="zh-CN"/>
        </w:rPr>
        <w:t>自然日内。</w:t>
      </w:r>
    </w:p>
    <w:p w14:paraId="19591B07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施工地点：招标人单位内。</w:t>
      </w:r>
    </w:p>
    <w:p w14:paraId="0A6E98A9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本项目不接受联合体投标。</w:t>
      </w:r>
    </w:p>
    <w:p w14:paraId="4FE33FD8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1" w:name="_Toc197680908"/>
      <w:r w:rsidRPr="00717A9A">
        <w:rPr>
          <w:rFonts w:hint="eastAsia"/>
          <w:sz w:val="21"/>
          <w:szCs w:val="21"/>
          <w:lang w:eastAsia="zh-CN"/>
        </w:rPr>
        <w:t>二、投标人资格要求</w:t>
      </w:r>
      <w:bookmarkEnd w:id="1"/>
    </w:p>
    <w:p w14:paraId="5C152100" w14:textId="77777777" w:rsidR="00717A9A" w:rsidRPr="00717A9A" w:rsidRDefault="00717A9A" w:rsidP="00717A9A">
      <w:pPr>
        <w:numPr>
          <w:ilvl w:val="0"/>
          <w:numId w:val="1"/>
        </w:numPr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具有独立承担民事责任的能力：在中华人民共和国境内注册的法人或其他组织或自然人，投标文件中须提供有效的营业执照（或事业法人登记证或身份证等相关证明）复印件。分支机构投标的，投标文件中须提供总公司和分公司营业执照复印件，总公司出具给分支机构的授权书。</w:t>
      </w:r>
    </w:p>
    <w:p w14:paraId="319FED8B" w14:textId="77777777" w:rsidR="00717A9A" w:rsidRPr="00717A9A" w:rsidRDefault="00717A9A" w:rsidP="00717A9A">
      <w:pPr>
        <w:numPr>
          <w:ilvl w:val="0"/>
          <w:numId w:val="1"/>
        </w:numPr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 xml:space="preserve">有依法缴纳税收和社会保障资金的良好记录：投标文件中须提供《资格条件承诺函》，并按要求响应。 </w:t>
      </w:r>
    </w:p>
    <w:p w14:paraId="5F68C097" w14:textId="77777777" w:rsidR="00717A9A" w:rsidRPr="00717A9A" w:rsidRDefault="00717A9A" w:rsidP="00717A9A">
      <w:pPr>
        <w:numPr>
          <w:ilvl w:val="0"/>
          <w:numId w:val="1"/>
        </w:numPr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具有良好的商业信誉和健全的财务会计制度：投标文件中须提供《资格条件承诺函》，并按要求响应。</w:t>
      </w:r>
    </w:p>
    <w:p w14:paraId="50B14B8D" w14:textId="77777777" w:rsidR="00717A9A" w:rsidRPr="00717A9A" w:rsidRDefault="00717A9A" w:rsidP="00717A9A">
      <w:pPr>
        <w:numPr>
          <w:ilvl w:val="0"/>
          <w:numId w:val="1"/>
        </w:numPr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履行合同所必需的设备和专业技术能力：投标人须具备建设行政主管部门颁发的</w:t>
      </w:r>
      <w:r w:rsidRPr="00717A9A">
        <w:rPr>
          <w:rFonts w:hint="eastAsia"/>
          <w:b/>
          <w:szCs w:val="21"/>
          <w:lang w:eastAsia="zh-CN"/>
        </w:rPr>
        <w:t>防水</w:t>
      </w:r>
      <w:r w:rsidRPr="00717A9A">
        <w:rPr>
          <w:rFonts w:hint="eastAsia"/>
          <w:b/>
          <w:szCs w:val="21"/>
          <w:lang w:eastAsia="zh-CN"/>
        </w:rPr>
        <w:lastRenderedPageBreak/>
        <w:t>防腐保温工程专业承包二级或以上资质</w:t>
      </w:r>
      <w:r w:rsidRPr="00717A9A">
        <w:rPr>
          <w:rFonts w:hint="eastAsia"/>
          <w:szCs w:val="21"/>
          <w:lang w:eastAsia="zh-CN"/>
        </w:rPr>
        <w:t>（投标文件中提供相关资质证书复印件加盖投标人公章），投标文件中须提供《资格条件承诺函》，并按要求响应。</w:t>
      </w:r>
    </w:p>
    <w:p w14:paraId="3CAC533D" w14:textId="77777777" w:rsidR="00717A9A" w:rsidRPr="00717A9A" w:rsidRDefault="00717A9A" w:rsidP="00717A9A">
      <w:pPr>
        <w:numPr>
          <w:ilvl w:val="0"/>
          <w:numId w:val="1"/>
        </w:numPr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参加招标活动前3年内，在经营活动中没有重大违法记录：</w:t>
      </w:r>
      <w:bookmarkStart w:id="2" w:name="_Hlk175756070"/>
      <w:r w:rsidRPr="00717A9A">
        <w:rPr>
          <w:rFonts w:hint="eastAsia"/>
          <w:szCs w:val="21"/>
          <w:lang w:eastAsia="zh-CN"/>
        </w:rPr>
        <w:t>投标文件中须提供《资格条件承诺函》，并按要求响应。</w:t>
      </w:r>
      <w:bookmarkEnd w:id="2"/>
      <w:r w:rsidRPr="00717A9A">
        <w:rPr>
          <w:rFonts w:hint="eastAsia"/>
          <w:szCs w:val="21"/>
          <w:lang w:eastAsia="zh-CN"/>
        </w:rPr>
        <w:t>重大违法记录，是指投标人因违法经营受到刑事处罚或者责令停产停业、吊销许可证或者执照、较大数额罚款等行政处罚。（根据财库〔</w:t>
      </w:r>
      <w:r w:rsidRPr="00717A9A">
        <w:rPr>
          <w:szCs w:val="21"/>
          <w:lang w:eastAsia="zh-CN"/>
        </w:rPr>
        <w:t>2022〕3号文，“较大数额罚款”认定为200万元以上的罚款，法律、行政法规以及国务院有关部门明确规定相关领域“较大数额罚款”标准高于200万元的，从其规定。</w:t>
      </w:r>
      <w:r w:rsidRPr="00717A9A">
        <w:rPr>
          <w:rFonts w:hint="eastAsia"/>
          <w:szCs w:val="21"/>
          <w:lang w:eastAsia="zh-CN"/>
        </w:rPr>
        <w:t>）</w:t>
      </w:r>
    </w:p>
    <w:p w14:paraId="3A021E08" w14:textId="77777777" w:rsidR="00717A9A" w:rsidRPr="00717A9A" w:rsidRDefault="00717A9A" w:rsidP="00717A9A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Chars="200" w:firstLine="420"/>
        <w:jc w:val="both"/>
        <w:rPr>
          <w:szCs w:val="21"/>
          <w:lang w:eastAsia="zh-CN"/>
        </w:rPr>
      </w:pPr>
      <w:r w:rsidRPr="00717A9A">
        <w:rPr>
          <w:szCs w:val="21"/>
          <w:lang w:eastAsia="zh-CN"/>
        </w:rPr>
        <w:t>单位负责人为同一人或者存在直接控股、管理关系的不同</w:t>
      </w:r>
      <w:r w:rsidRPr="00717A9A">
        <w:rPr>
          <w:rFonts w:hint="eastAsia"/>
          <w:szCs w:val="21"/>
          <w:lang w:eastAsia="zh-CN"/>
        </w:rPr>
        <w:t>单位</w:t>
      </w:r>
      <w:r w:rsidRPr="00717A9A">
        <w:rPr>
          <w:szCs w:val="21"/>
          <w:lang w:eastAsia="zh-CN"/>
        </w:rPr>
        <w:t>，不得参加</w:t>
      </w:r>
      <w:bookmarkStart w:id="3" w:name="_Hlk187430635"/>
      <w:r w:rsidRPr="00717A9A">
        <w:rPr>
          <w:rFonts w:hint="eastAsia"/>
          <w:szCs w:val="21"/>
          <w:lang w:eastAsia="zh-CN"/>
        </w:rPr>
        <w:t>本招标项目（或标段）投标</w:t>
      </w:r>
      <w:bookmarkEnd w:id="3"/>
      <w:r w:rsidRPr="00717A9A">
        <w:rPr>
          <w:szCs w:val="21"/>
          <w:lang w:eastAsia="zh-CN"/>
        </w:rPr>
        <w:t>。</w:t>
      </w:r>
      <w:r w:rsidRPr="00717A9A">
        <w:rPr>
          <w:rFonts w:hint="eastAsia"/>
          <w:szCs w:val="21"/>
          <w:lang w:eastAsia="zh-CN"/>
        </w:rPr>
        <w:t>为本项目提供整体设计、规范编制或者项目管理、监理、检测等服务的投标人，不得再参与本招标项目（或标段）投标。投标文件中须提供《资格条件承诺函》，并按要求响应。</w:t>
      </w:r>
    </w:p>
    <w:p w14:paraId="7E46EEB2" w14:textId="77777777" w:rsidR="00717A9A" w:rsidRPr="00717A9A" w:rsidRDefault="00717A9A" w:rsidP="00717A9A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投标人</w:t>
      </w:r>
      <w:r w:rsidRPr="00717A9A">
        <w:rPr>
          <w:rFonts w:hint="eastAsia"/>
          <w:szCs w:val="21"/>
        </w:rPr>
        <w:t>未被列入“信用中国”网站</w:t>
      </w:r>
      <w:r w:rsidRPr="00717A9A">
        <w:rPr>
          <w:rFonts w:hint="eastAsia"/>
          <w:szCs w:val="21"/>
          <w:lang w:eastAsia="zh-CN"/>
        </w:rPr>
        <w:t>（</w:t>
      </w:r>
      <w:r w:rsidRPr="00717A9A">
        <w:rPr>
          <w:rFonts w:hint="eastAsia"/>
          <w:szCs w:val="21"/>
        </w:rPr>
        <w:t>https://www.creditchina.gov.cn/</w:t>
      </w:r>
      <w:r w:rsidRPr="00717A9A">
        <w:rPr>
          <w:rFonts w:hint="eastAsia"/>
          <w:szCs w:val="21"/>
          <w:lang w:eastAsia="zh-CN"/>
        </w:rPr>
        <w:t>）和“中国执行信息公开网”（https://zxgk.court.gov.cn/shixin/）</w:t>
      </w:r>
      <w:r w:rsidRPr="00717A9A">
        <w:rPr>
          <w:szCs w:val="21"/>
        </w:rPr>
        <w:t>“失信被执行人名单或</w:t>
      </w:r>
      <w:r w:rsidRPr="00717A9A">
        <w:rPr>
          <w:rFonts w:hint="eastAsia"/>
          <w:szCs w:val="21"/>
        </w:rPr>
        <w:t>重大税收违法失信主体</w:t>
      </w:r>
      <w:r w:rsidRPr="00717A9A">
        <w:rPr>
          <w:szCs w:val="21"/>
        </w:rPr>
        <w:t>或政府采购严重违法失信行为记录名单”中。</w:t>
      </w:r>
      <w:r w:rsidRPr="00717A9A">
        <w:rPr>
          <w:szCs w:val="21"/>
          <w:lang w:eastAsia="zh-CN"/>
        </w:rPr>
        <w:t>（以招标代理机构于投标截止时间当天在上述网站查询结果为准，如在上述网站查询结果均显示没有相关记录，视为没有上述不良信用记录；如相关失信记录已失效，</w:t>
      </w:r>
      <w:r w:rsidRPr="00717A9A">
        <w:rPr>
          <w:rFonts w:hint="eastAsia"/>
          <w:szCs w:val="21"/>
          <w:lang w:eastAsia="zh-CN"/>
        </w:rPr>
        <w:t>投标人</w:t>
      </w:r>
      <w:r w:rsidRPr="00717A9A">
        <w:rPr>
          <w:szCs w:val="21"/>
          <w:lang w:eastAsia="zh-CN"/>
        </w:rPr>
        <w:t>须提供相关证明资料。）</w:t>
      </w:r>
    </w:p>
    <w:p w14:paraId="0240220C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4" w:name="_Toc197680909"/>
      <w:r w:rsidRPr="00717A9A">
        <w:rPr>
          <w:rFonts w:hint="eastAsia"/>
          <w:sz w:val="21"/>
          <w:szCs w:val="21"/>
          <w:lang w:eastAsia="zh-CN"/>
        </w:rPr>
        <w:t>三、获取招标文件</w:t>
      </w:r>
      <w:bookmarkEnd w:id="4"/>
    </w:p>
    <w:p w14:paraId="7166D1BD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时间：</w:t>
      </w:r>
      <w:r w:rsidRPr="00717A9A">
        <w:rPr>
          <w:szCs w:val="21"/>
          <w:lang w:eastAsia="zh-CN"/>
        </w:rPr>
        <w:t>20</w:t>
      </w:r>
      <w:r w:rsidRPr="00717A9A">
        <w:rPr>
          <w:rFonts w:hint="eastAsia"/>
          <w:szCs w:val="21"/>
          <w:lang w:eastAsia="zh-CN"/>
        </w:rPr>
        <w:t>25</w:t>
      </w:r>
      <w:r w:rsidRPr="00717A9A">
        <w:rPr>
          <w:szCs w:val="21"/>
          <w:lang w:eastAsia="zh-CN"/>
        </w:rPr>
        <w:t>年</w:t>
      </w:r>
      <w:r w:rsidRPr="00717A9A">
        <w:rPr>
          <w:rFonts w:hint="eastAsia"/>
          <w:szCs w:val="21"/>
          <w:lang w:eastAsia="zh-CN"/>
        </w:rPr>
        <w:t>5</w:t>
      </w:r>
      <w:r w:rsidRPr="00717A9A">
        <w:rPr>
          <w:szCs w:val="21"/>
          <w:lang w:eastAsia="zh-CN"/>
        </w:rPr>
        <w:t>月</w:t>
      </w:r>
      <w:r w:rsidRPr="00717A9A">
        <w:rPr>
          <w:rFonts w:hint="eastAsia"/>
          <w:szCs w:val="21"/>
          <w:lang w:eastAsia="zh-CN"/>
        </w:rPr>
        <w:t>9</w:t>
      </w:r>
      <w:r w:rsidRPr="00717A9A">
        <w:rPr>
          <w:szCs w:val="21"/>
          <w:lang w:eastAsia="zh-CN"/>
        </w:rPr>
        <w:t>日至20</w:t>
      </w:r>
      <w:r w:rsidRPr="00717A9A">
        <w:rPr>
          <w:rFonts w:hint="eastAsia"/>
          <w:szCs w:val="21"/>
          <w:lang w:eastAsia="zh-CN"/>
        </w:rPr>
        <w:t>25</w:t>
      </w:r>
      <w:r w:rsidRPr="00717A9A">
        <w:rPr>
          <w:szCs w:val="21"/>
          <w:lang w:eastAsia="zh-CN"/>
        </w:rPr>
        <w:t>年</w:t>
      </w:r>
      <w:r w:rsidRPr="00717A9A">
        <w:rPr>
          <w:rFonts w:hint="eastAsia"/>
          <w:szCs w:val="21"/>
          <w:lang w:eastAsia="zh-CN"/>
        </w:rPr>
        <w:t>5</w:t>
      </w:r>
      <w:r w:rsidRPr="00717A9A">
        <w:rPr>
          <w:szCs w:val="21"/>
          <w:lang w:eastAsia="zh-CN"/>
        </w:rPr>
        <w:t>月</w:t>
      </w:r>
      <w:r w:rsidRPr="00717A9A">
        <w:rPr>
          <w:rFonts w:hint="eastAsia"/>
          <w:szCs w:val="21"/>
          <w:lang w:eastAsia="zh-CN"/>
        </w:rPr>
        <w:t>16</w:t>
      </w:r>
      <w:r w:rsidRPr="00717A9A">
        <w:rPr>
          <w:szCs w:val="21"/>
          <w:lang w:eastAsia="zh-CN"/>
        </w:rPr>
        <w:t>日，每天上午08:30:00至12:00:00，下午12:00:00至17:30:00（北京时间</w:t>
      </w:r>
      <w:r w:rsidRPr="00717A9A">
        <w:rPr>
          <w:rFonts w:hint="eastAsia"/>
          <w:szCs w:val="21"/>
          <w:lang w:eastAsia="zh-CN"/>
        </w:rPr>
        <w:t>）</w:t>
      </w:r>
    </w:p>
    <w:p w14:paraId="10894663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</w:rPr>
      </w:pPr>
      <w:r w:rsidRPr="00717A9A">
        <w:rPr>
          <w:rFonts w:hint="eastAsia"/>
          <w:szCs w:val="21"/>
        </w:rPr>
        <w:t>地点：诚E招电子采购交易平台（https://www.chengezhao.com/）</w:t>
      </w:r>
    </w:p>
    <w:p w14:paraId="7D5DFEC8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方式：投标人从诚</w:t>
      </w:r>
      <w:r w:rsidRPr="00717A9A">
        <w:rPr>
          <w:szCs w:val="21"/>
          <w:lang w:eastAsia="zh-CN"/>
        </w:rPr>
        <w:t>E招电子采购交易平台（https://www.chengezhao.com/）上的【投标人登录】入口进入平台，点击【商机发现】，通过项目名称或项目编号检索本项目后在线获取招标文件</w:t>
      </w:r>
      <w:r w:rsidRPr="00717A9A">
        <w:rPr>
          <w:rFonts w:hint="eastAsia"/>
          <w:szCs w:val="21"/>
          <w:lang w:eastAsia="zh-CN"/>
        </w:rPr>
        <w:t>（若涉及平台技术问题，可咨询平台客服020-89524219）</w:t>
      </w:r>
      <w:r w:rsidRPr="00717A9A">
        <w:rPr>
          <w:szCs w:val="21"/>
          <w:lang w:eastAsia="zh-CN"/>
        </w:rPr>
        <w:t>；投标人在网上成功获取招标文件后，可无需现场获取招标文件。（未按上述方式获取招标文件的投标人，其</w:t>
      </w:r>
      <w:r w:rsidRPr="00717A9A">
        <w:rPr>
          <w:rFonts w:hint="eastAsia"/>
          <w:szCs w:val="21"/>
          <w:lang w:eastAsia="zh-CN"/>
        </w:rPr>
        <w:t>投标</w:t>
      </w:r>
      <w:r w:rsidRPr="00717A9A">
        <w:rPr>
          <w:szCs w:val="21"/>
          <w:lang w:eastAsia="zh-CN"/>
        </w:rPr>
        <w:t>资格将被视为无效。）</w:t>
      </w:r>
    </w:p>
    <w:p w14:paraId="1A042F0D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售价：300</w:t>
      </w:r>
      <w:r w:rsidRPr="00717A9A">
        <w:rPr>
          <w:szCs w:val="21"/>
          <w:lang w:eastAsia="zh-CN"/>
        </w:rPr>
        <w:t>.00</w:t>
      </w:r>
      <w:r w:rsidRPr="00717A9A">
        <w:rPr>
          <w:rFonts w:hint="eastAsia"/>
          <w:szCs w:val="21"/>
          <w:lang w:eastAsia="zh-CN"/>
        </w:rPr>
        <w:t>元（人民币）</w:t>
      </w:r>
    </w:p>
    <w:p w14:paraId="2D8DCAE2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5" w:name="_Toc197680910"/>
      <w:r w:rsidRPr="00717A9A">
        <w:rPr>
          <w:rFonts w:hint="eastAsia"/>
          <w:sz w:val="21"/>
          <w:szCs w:val="21"/>
          <w:lang w:eastAsia="zh-CN"/>
        </w:rPr>
        <w:t>四、提交投标文件截止时间、开标时间和地点</w:t>
      </w:r>
      <w:bookmarkEnd w:id="5"/>
    </w:p>
    <w:p w14:paraId="33AD0CAE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提交投标文件截止时间：</w:t>
      </w:r>
      <w:r w:rsidRPr="00717A9A">
        <w:rPr>
          <w:szCs w:val="21"/>
          <w:lang w:eastAsia="zh-CN"/>
        </w:rPr>
        <w:t>2</w:t>
      </w:r>
      <w:r w:rsidRPr="00717A9A">
        <w:rPr>
          <w:rFonts w:hint="eastAsia"/>
          <w:szCs w:val="21"/>
          <w:lang w:eastAsia="zh-CN"/>
        </w:rPr>
        <w:t>025</w:t>
      </w:r>
      <w:r w:rsidRPr="00717A9A">
        <w:rPr>
          <w:szCs w:val="21"/>
          <w:lang w:eastAsia="zh-CN"/>
        </w:rPr>
        <w:t>年</w:t>
      </w:r>
      <w:r w:rsidRPr="00717A9A">
        <w:rPr>
          <w:rFonts w:hint="eastAsia"/>
          <w:szCs w:val="21"/>
          <w:lang w:eastAsia="zh-CN"/>
        </w:rPr>
        <w:t>5</w:t>
      </w:r>
      <w:r w:rsidRPr="00717A9A">
        <w:rPr>
          <w:szCs w:val="21"/>
          <w:lang w:eastAsia="zh-CN"/>
        </w:rPr>
        <w:t>月</w:t>
      </w:r>
      <w:r w:rsidRPr="00717A9A">
        <w:rPr>
          <w:rFonts w:hint="eastAsia"/>
          <w:szCs w:val="21"/>
          <w:lang w:eastAsia="zh-CN"/>
        </w:rPr>
        <w:t>30</w:t>
      </w:r>
      <w:r w:rsidRPr="00717A9A">
        <w:rPr>
          <w:szCs w:val="21"/>
          <w:lang w:eastAsia="zh-CN"/>
        </w:rPr>
        <w:t>日</w:t>
      </w:r>
      <w:r w:rsidRPr="00717A9A">
        <w:rPr>
          <w:rFonts w:hint="eastAsia"/>
          <w:szCs w:val="21"/>
          <w:lang w:eastAsia="zh-CN"/>
        </w:rPr>
        <w:t>10</w:t>
      </w:r>
      <w:r w:rsidRPr="00717A9A">
        <w:rPr>
          <w:szCs w:val="21"/>
          <w:lang w:eastAsia="zh-CN"/>
        </w:rPr>
        <w:t>点</w:t>
      </w:r>
      <w:r w:rsidRPr="00717A9A">
        <w:rPr>
          <w:rFonts w:hint="eastAsia"/>
          <w:szCs w:val="21"/>
          <w:lang w:eastAsia="zh-CN"/>
        </w:rPr>
        <w:t>00</w:t>
      </w:r>
      <w:r w:rsidRPr="00717A9A">
        <w:rPr>
          <w:szCs w:val="21"/>
          <w:lang w:eastAsia="zh-CN"/>
        </w:rPr>
        <w:t>分</w:t>
      </w:r>
      <w:r w:rsidRPr="00717A9A">
        <w:rPr>
          <w:rFonts w:hint="eastAsia"/>
          <w:szCs w:val="21"/>
          <w:lang w:eastAsia="zh-CN"/>
        </w:rPr>
        <w:t>0</w:t>
      </w:r>
      <w:r w:rsidRPr="00717A9A">
        <w:rPr>
          <w:szCs w:val="21"/>
          <w:lang w:eastAsia="zh-CN"/>
        </w:rPr>
        <w:t>0</w:t>
      </w:r>
      <w:r w:rsidRPr="00717A9A">
        <w:rPr>
          <w:rFonts w:hint="eastAsia"/>
          <w:szCs w:val="21"/>
          <w:lang w:eastAsia="zh-CN"/>
        </w:rPr>
        <w:t>秒</w:t>
      </w:r>
      <w:r w:rsidRPr="00717A9A">
        <w:rPr>
          <w:szCs w:val="21"/>
          <w:lang w:eastAsia="zh-CN"/>
        </w:rPr>
        <w:t>（北京时间）</w:t>
      </w:r>
    </w:p>
    <w:p w14:paraId="10CC3B1E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开标时间：</w:t>
      </w:r>
      <w:r w:rsidRPr="00717A9A">
        <w:rPr>
          <w:szCs w:val="21"/>
          <w:lang w:eastAsia="zh-CN"/>
        </w:rPr>
        <w:t>2</w:t>
      </w:r>
      <w:r w:rsidRPr="00717A9A">
        <w:rPr>
          <w:rFonts w:hint="eastAsia"/>
          <w:szCs w:val="21"/>
          <w:lang w:eastAsia="zh-CN"/>
        </w:rPr>
        <w:t>025</w:t>
      </w:r>
      <w:r w:rsidRPr="00717A9A">
        <w:rPr>
          <w:szCs w:val="21"/>
          <w:lang w:eastAsia="zh-CN"/>
        </w:rPr>
        <w:t>年</w:t>
      </w:r>
      <w:r w:rsidRPr="00717A9A">
        <w:rPr>
          <w:rFonts w:hint="eastAsia"/>
          <w:szCs w:val="21"/>
          <w:lang w:eastAsia="zh-CN"/>
        </w:rPr>
        <w:t>5</w:t>
      </w:r>
      <w:r w:rsidRPr="00717A9A">
        <w:rPr>
          <w:szCs w:val="21"/>
          <w:lang w:eastAsia="zh-CN"/>
        </w:rPr>
        <w:t>月</w:t>
      </w:r>
      <w:r w:rsidRPr="00717A9A">
        <w:rPr>
          <w:rFonts w:hint="eastAsia"/>
          <w:szCs w:val="21"/>
          <w:lang w:eastAsia="zh-CN"/>
        </w:rPr>
        <w:t>30</w:t>
      </w:r>
      <w:r w:rsidRPr="00717A9A">
        <w:rPr>
          <w:szCs w:val="21"/>
          <w:lang w:eastAsia="zh-CN"/>
        </w:rPr>
        <w:t>日</w:t>
      </w:r>
      <w:r w:rsidRPr="00717A9A">
        <w:rPr>
          <w:rFonts w:hint="eastAsia"/>
          <w:szCs w:val="21"/>
          <w:lang w:eastAsia="zh-CN"/>
        </w:rPr>
        <w:t>10</w:t>
      </w:r>
      <w:r w:rsidRPr="00717A9A">
        <w:rPr>
          <w:szCs w:val="21"/>
          <w:lang w:eastAsia="zh-CN"/>
        </w:rPr>
        <w:t>点</w:t>
      </w:r>
      <w:r w:rsidRPr="00717A9A">
        <w:rPr>
          <w:rFonts w:hint="eastAsia"/>
          <w:szCs w:val="21"/>
          <w:lang w:eastAsia="zh-CN"/>
        </w:rPr>
        <w:t>00</w:t>
      </w:r>
      <w:r w:rsidRPr="00717A9A">
        <w:rPr>
          <w:szCs w:val="21"/>
          <w:lang w:eastAsia="zh-CN"/>
        </w:rPr>
        <w:t>分</w:t>
      </w:r>
      <w:r w:rsidRPr="00717A9A">
        <w:rPr>
          <w:rFonts w:hint="eastAsia"/>
          <w:szCs w:val="21"/>
          <w:lang w:eastAsia="zh-CN"/>
        </w:rPr>
        <w:t>0</w:t>
      </w:r>
      <w:r w:rsidRPr="00717A9A">
        <w:rPr>
          <w:szCs w:val="21"/>
          <w:lang w:eastAsia="zh-CN"/>
        </w:rPr>
        <w:t>0</w:t>
      </w:r>
      <w:r w:rsidRPr="00717A9A">
        <w:rPr>
          <w:rFonts w:hint="eastAsia"/>
          <w:szCs w:val="21"/>
          <w:lang w:eastAsia="zh-CN"/>
        </w:rPr>
        <w:t>秒</w:t>
      </w:r>
      <w:r w:rsidRPr="00717A9A">
        <w:rPr>
          <w:szCs w:val="21"/>
          <w:lang w:eastAsia="zh-CN"/>
        </w:rPr>
        <w:t>（北京时间）</w:t>
      </w:r>
    </w:p>
    <w:p w14:paraId="0604A174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地点：广州市天河北路423号远晖商厦六楼2号会议室（注：本楼宇区域内全面禁烟</w:t>
      </w:r>
      <w:r w:rsidRPr="00717A9A">
        <w:rPr>
          <w:rFonts w:hint="eastAsia"/>
          <w:szCs w:val="21"/>
          <w:lang w:eastAsia="zh-CN"/>
        </w:rPr>
        <w:lastRenderedPageBreak/>
        <w:t>火，请避免携带香烟、火柴、打火机等火源进入！）</w:t>
      </w:r>
    </w:p>
    <w:p w14:paraId="7AB2916A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6" w:name="_Toc197680911"/>
      <w:r w:rsidRPr="00717A9A">
        <w:rPr>
          <w:rFonts w:hint="eastAsia"/>
          <w:sz w:val="21"/>
          <w:szCs w:val="21"/>
          <w:lang w:eastAsia="zh-CN"/>
        </w:rPr>
        <w:t>五、其他补充事宜</w:t>
      </w:r>
      <w:bookmarkEnd w:id="6"/>
    </w:p>
    <w:p w14:paraId="2F818B24" w14:textId="77777777" w:rsidR="00717A9A" w:rsidRPr="00717A9A" w:rsidRDefault="00717A9A" w:rsidP="00717A9A">
      <w:pPr>
        <w:autoSpaceDE/>
        <w:autoSpaceDN/>
        <w:adjustRightInd w:val="0"/>
        <w:snapToGrid w:val="0"/>
        <w:ind w:firstLine="49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资格要求中所指“其他组织”不包括法人的分支机构，由于法人分支机构不能独立承担民事责任，不能以分支机构的身份参加招标活动，只能以法人身份参加。但由于银行、保险、石油石化、电力、电信、邮政、铁路等行业具有其特殊性，如果能够提供其法人给予的相应授权证明材料，可以参加本招标活动。</w:t>
      </w:r>
    </w:p>
    <w:p w14:paraId="17C3B2D5" w14:textId="77777777" w:rsidR="00717A9A" w:rsidRPr="00717A9A" w:rsidRDefault="00717A9A" w:rsidP="00717A9A">
      <w:pPr>
        <w:pStyle w:val="Af3"/>
        <w:autoSpaceDE/>
        <w:autoSpaceDN/>
        <w:outlineLvl w:val="1"/>
        <w:rPr>
          <w:sz w:val="21"/>
          <w:szCs w:val="21"/>
          <w:lang w:eastAsia="zh-CN"/>
        </w:rPr>
      </w:pPr>
      <w:bookmarkStart w:id="7" w:name="_Toc197680912"/>
      <w:r w:rsidRPr="00717A9A">
        <w:rPr>
          <w:rFonts w:hint="eastAsia"/>
          <w:sz w:val="21"/>
          <w:szCs w:val="21"/>
          <w:lang w:eastAsia="zh-CN"/>
        </w:rPr>
        <w:t>六、联系方式</w:t>
      </w:r>
      <w:bookmarkEnd w:id="7"/>
    </w:p>
    <w:p w14:paraId="0A5AF192" w14:textId="3DA0BA58" w:rsidR="00717A9A" w:rsidRPr="00DA2F2A" w:rsidRDefault="00717A9A" w:rsidP="00DA2F2A">
      <w:pPr>
        <w:autoSpaceDE/>
        <w:autoSpaceDN/>
        <w:rPr>
          <w:rFonts w:hint="eastAsia"/>
          <w:b/>
          <w:bCs/>
          <w:szCs w:val="21"/>
          <w:lang w:eastAsia="zh-CN"/>
        </w:rPr>
      </w:pPr>
      <w:r w:rsidRPr="00717A9A">
        <w:rPr>
          <w:rFonts w:hint="eastAsia"/>
          <w:b/>
          <w:bCs/>
          <w:szCs w:val="21"/>
          <w:lang w:eastAsia="zh-CN"/>
        </w:rPr>
        <w:t>1.招标人信息</w:t>
      </w:r>
      <w:bookmarkStart w:id="8" w:name="_GoBack"/>
      <w:bookmarkEnd w:id="8"/>
    </w:p>
    <w:p w14:paraId="5DF22B2E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名</w:t>
      </w:r>
      <w:r w:rsidRPr="00717A9A">
        <w:rPr>
          <w:szCs w:val="21"/>
          <w:lang w:eastAsia="zh-CN"/>
        </w:rPr>
        <w:t xml:space="preserve">    </w:t>
      </w:r>
      <w:r w:rsidRPr="00717A9A">
        <w:rPr>
          <w:rFonts w:hint="eastAsia"/>
          <w:szCs w:val="21"/>
          <w:lang w:eastAsia="zh-CN"/>
        </w:rPr>
        <w:t>称：</w:t>
      </w:r>
      <w:r w:rsidRPr="00717A9A">
        <w:rPr>
          <w:szCs w:val="21"/>
          <w:lang w:eastAsia="zh-CN"/>
        </w:rPr>
        <w:t>珠海醋酸纤维有限公司</w:t>
      </w:r>
    </w:p>
    <w:p w14:paraId="2E6F65F1" w14:textId="77777777" w:rsidR="00717A9A" w:rsidRPr="00717A9A" w:rsidRDefault="00717A9A" w:rsidP="00717A9A">
      <w:pPr>
        <w:autoSpaceDE/>
        <w:autoSpaceDN/>
        <w:ind w:firstLineChars="200" w:firstLine="420"/>
        <w:rPr>
          <w:bCs/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地</w:t>
      </w:r>
      <w:r w:rsidRPr="00717A9A">
        <w:rPr>
          <w:szCs w:val="21"/>
          <w:lang w:eastAsia="zh-CN"/>
        </w:rPr>
        <w:t xml:space="preserve">    </w:t>
      </w:r>
      <w:r w:rsidRPr="00717A9A">
        <w:rPr>
          <w:rFonts w:hint="eastAsia"/>
          <w:szCs w:val="21"/>
          <w:lang w:eastAsia="zh-CN"/>
        </w:rPr>
        <w:t>址：</w:t>
      </w:r>
      <w:r w:rsidRPr="00717A9A">
        <w:rPr>
          <w:rFonts w:hint="eastAsia"/>
          <w:bCs/>
          <w:szCs w:val="21"/>
          <w:lang w:eastAsia="zh-CN"/>
        </w:rPr>
        <w:t>珠海市金湾区南水镇化联三路9号</w:t>
      </w:r>
    </w:p>
    <w:p w14:paraId="02A6AD6A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联系方式：李亮，</w:t>
      </w:r>
      <w:r w:rsidRPr="00717A9A">
        <w:rPr>
          <w:szCs w:val="21"/>
          <w:lang w:eastAsia="zh-CN"/>
        </w:rPr>
        <w:t>0756-7867263</w:t>
      </w:r>
    </w:p>
    <w:p w14:paraId="4F576D56" w14:textId="77777777" w:rsidR="00717A9A" w:rsidRPr="00717A9A" w:rsidRDefault="00717A9A" w:rsidP="00717A9A">
      <w:pPr>
        <w:autoSpaceDE/>
        <w:autoSpaceDN/>
        <w:rPr>
          <w:b/>
          <w:bCs/>
          <w:szCs w:val="21"/>
          <w:lang w:eastAsia="zh-CN"/>
        </w:rPr>
      </w:pPr>
      <w:r w:rsidRPr="00717A9A">
        <w:rPr>
          <w:rFonts w:hint="eastAsia"/>
          <w:b/>
          <w:bCs/>
          <w:szCs w:val="21"/>
          <w:lang w:eastAsia="zh-CN"/>
        </w:rPr>
        <w:t>2.招标代理机构信息</w:t>
      </w:r>
    </w:p>
    <w:p w14:paraId="680A4E10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 xml:space="preserve">名 </w:t>
      </w:r>
      <w:r w:rsidRPr="00717A9A">
        <w:rPr>
          <w:szCs w:val="21"/>
          <w:lang w:eastAsia="zh-CN"/>
        </w:rPr>
        <w:t xml:space="preserve">   </w:t>
      </w:r>
      <w:r w:rsidRPr="00717A9A">
        <w:rPr>
          <w:rFonts w:hint="eastAsia"/>
          <w:szCs w:val="21"/>
          <w:lang w:eastAsia="zh-CN"/>
        </w:rPr>
        <w:t>称：公诚管理咨询有限公司</w:t>
      </w:r>
    </w:p>
    <w:p w14:paraId="6E61BA24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 xml:space="preserve">地 </w:t>
      </w:r>
      <w:r w:rsidRPr="00717A9A">
        <w:rPr>
          <w:szCs w:val="21"/>
          <w:lang w:eastAsia="zh-CN"/>
        </w:rPr>
        <w:t xml:space="preserve">   </w:t>
      </w:r>
      <w:r w:rsidRPr="00717A9A">
        <w:rPr>
          <w:rFonts w:hint="eastAsia"/>
          <w:szCs w:val="21"/>
          <w:lang w:eastAsia="zh-CN"/>
        </w:rPr>
        <w:t>址：广东省珠海市香洲区兴华路1</w:t>
      </w:r>
      <w:r w:rsidRPr="00717A9A">
        <w:rPr>
          <w:szCs w:val="21"/>
          <w:lang w:eastAsia="zh-CN"/>
        </w:rPr>
        <w:t>92</w:t>
      </w:r>
      <w:r w:rsidRPr="00717A9A">
        <w:rPr>
          <w:rFonts w:hint="eastAsia"/>
          <w:szCs w:val="21"/>
          <w:lang w:eastAsia="zh-CN"/>
        </w:rPr>
        <w:t>号</w:t>
      </w:r>
    </w:p>
    <w:p w14:paraId="362EDA5C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联系方式：梁炎壮、刘海新、郑凯存、刘华辉、秦晓波、盛菲、李涛，0756-2666861</w:t>
      </w:r>
    </w:p>
    <w:p w14:paraId="3E7BC8D3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邮    箱：gczxliangyanzhuang@163.com</w:t>
      </w:r>
    </w:p>
    <w:p w14:paraId="2DD4127B" w14:textId="77777777" w:rsidR="00717A9A" w:rsidRPr="00717A9A" w:rsidRDefault="00717A9A" w:rsidP="00717A9A">
      <w:pPr>
        <w:autoSpaceDE/>
        <w:autoSpaceDN/>
        <w:rPr>
          <w:b/>
          <w:bCs/>
          <w:szCs w:val="21"/>
          <w:lang w:eastAsia="zh-CN"/>
        </w:rPr>
      </w:pPr>
      <w:r w:rsidRPr="00717A9A">
        <w:rPr>
          <w:rFonts w:hint="eastAsia"/>
          <w:b/>
          <w:bCs/>
          <w:szCs w:val="21"/>
          <w:lang w:eastAsia="zh-CN"/>
        </w:rPr>
        <w:t>3.项目联系方式</w:t>
      </w:r>
    </w:p>
    <w:p w14:paraId="3BD5CBA1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>项目联系人：梁炎壮、刘海新</w:t>
      </w:r>
    </w:p>
    <w:p w14:paraId="13F1BC41" w14:textId="77777777" w:rsidR="00717A9A" w:rsidRPr="00717A9A" w:rsidRDefault="00717A9A" w:rsidP="00717A9A">
      <w:pPr>
        <w:autoSpaceDE/>
        <w:autoSpaceDN/>
        <w:ind w:firstLineChars="200" w:firstLine="420"/>
        <w:rPr>
          <w:szCs w:val="21"/>
          <w:lang w:eastAsia="zh-CN"/>
        </w:rPr>
      </w:pPr>
      <w:r w:rsidRPr="00717A9A">
        <w:rPr>
          <w:rFonts w:hint="eastAsia"/>
          <w:szCs w:val="21"/>
          <w:lang w:eastAsia="zh-CN"/>
        </w:rPr>
        <w:t xml:space="preserve">电 </w:t>
      </w:r>
      <w:r w:rsidRPr="00717A9A">
        <w:rPr>
          <w:szCs w:val="21"/>
          <w:lang w:eastAsia="zh-CN"/>
        </w:rPr>
        <w:t xml:space="preserve">   </w:t>
      </w:r>
      <w:r w:rsidRPr="00717A9A">
        <w:rPr>
          <w:rFonts w:hint="eastAsia"/>
          <w:szCs w:val="21"/>
          <w:lang w:eastAsia="zh-CN"/>
        </w:rPr>
        <w:t>话：0756-2666861</w:t>
      </w:r>
    </w:p>
    <w:p w14:paraId="3BCFB825" w14:textId="77777777" w:rsidR="00717A9A" w:rsidRPr="00717A9A" w:rsidRDefault="00717A9A" w:rsidP="00717A9A">
      <w:pPr>
        <w:widowControl/>
        <w:shd w:val="clear" w:color="auto" w:fill="FFFFFF"/>
        <w:autoSpaceDE/>
        <w:autoSpaceDN/>
        <w:ind w:firstLine="1260"/>
        <w:jc w:val="right"/>
        <w:rPr>
          <w:rFonts w:cs="仿宋_GB2312"/>
          <w:szCs w:val="21"/>
          <w:lang w:eastAsia="zh-CN"/>
        </w:rPr>
      </w:pPr>
      <w:r w:rsidRPr="00717A9A">
        <w:rPr>
          <w:rFonts w:cs="Futura-Heavy" w:hint="eastAsia"/>
          <w:szCs w:val="21"/>
          <w:shd w:val="clear" w:color="auto" w:fill="FFFFFF"/>
          <w:lang w:eastAsia="zh-CN" w:bidi="ar"/>
        </w:rPr>
        <w:t> </w:t>
      </w:r>
      <w:r w:rsidRPr="00717A9A">
        <w:rPr>
          <w:rFonts w:cs="Futura-Heavy"/>
          <w:szCs w:val="21"/>
          <w:shd w:val="clear" w:color="auto" w:fill="FFFFFF"/>
          <w:lang w:eastAsia="zh-CN" w:bidi="ar"/>
        </w:rPr>
        <w:t xml:space="preserve">                                     </w:t>
      </w:r>
      <w:r w:rsidRPr="00717A9A">
        <w:rPr>
          <w:rFonts w:cs="Futura-Heavy" w:hint="eastAsia"/>
          <w:szCs w:val="21"/>
          <w:shd w:val="clear" w:color="auto" w:fill="FFFFFF"/>
          <w:lang w:eastAsia="zh-CN" w:bidi="ar"/>
        </w:rPr>
        <w:t>公诚管理咨询有限公司</w:t>
      </w:r>
    </w:p>
    <w:p w14:paraId="2AD83590" w14:textId="77777777" w:rsidR="00717A9A" w:rsidRPr="00717A9A" w:rsidRDefault="00717A9A" w:rsidP="00717A9A">
      <w:pPr>
        <w:pStyle w:val="B"/>
        <w:autoSpaceDE/>
        <w:autoSpaceDN/>
        <w:ind w:firstLine="420"/>
        <w:jc w:val="right"/>
        <w:rPr>
          <w:sz w:val="21"/>
          <w:szCs w:val="21"/>
          <w:lang w:eastAsia="zh-CN"/>
        </w:rPr>
      </w:pPr>
      <w:r w:rsidRPr="00717A9A">
        <w:rPr>
          <w:rFonts w:cs="Futura-Heavy" w:hint="eastAsia"/>
          <w:sz w:val="21"/>
          <w:szCs w:val="21"/>
          <w:shd w:val="clear" w:color="auto" w:fill="FFFFFF"/>
          <w:lang w:eastAsia="zh-CN" w:bidi="ar"/>
        </w:rPr>
        <w:t>2025年5月9日</w:t>
      </w:r>
    </w:p>
    <w:p w14:paraId="69C745BF" w14:textId="77777777" w:rsidR="006E0898" w:rsidRPr="00717A9A" w:rsidRDefault="006E0898">
      <w:pPr>
        <w:rPr>
          <w:lang w:eastAsia="zh-CN"/>
        </w:rPr>
      </w:pPr>
    </w:p>
    <w:sectPr w:rsidR="006E0898" w:rsidRPr="0071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BA95" w14:textId="77777777" w:rsidR="00411A83" w:rsidRDefault="00411A83" w:rsidP="00717A9A">
      <w:pPr>
        <w:spacing w:line="240" w:lineRule="auto"/>
      </w:pPr>
      <w:r>
        <w:separator/>
      </w:r>
    </w:p>
  </w:endnote>
  <w:endnote w:type="continuationSeparator" w:id="0">
    <w:p w14:paraId="785D575A" w14:textId="77777777" w:rsidR="00411A83" w:rsidRDefault="00411A83" w:rsidP="00717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-Heavy">
    <w:altName w:val="Arial"/>
    <w:charset w:val="00"/>
    <w:family w:val="swiss"/>
    <w:pitch w:val="default"/>
    <w:sig w:usb0="00000000" w:usb1="00000000" w:usb2="00000000" w:usb3="00000000" w:csb0="000001FB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CA15" w14:textId="77777777" w:rsidR="00411A83" w:rsidRDefault="00411A83" w:rsidP="00717A9A">
      <w:pPr>
        <w:spacing w:line="240" w:lineRule="auto"/>
      </w:pPr>
      <w:r>
        <w:separator/>
      </w:r>
    </w:p>
  </w:footnote>
  <w:footnote w:type="continuationSeparator" w:id="0">
    <w:p w14:paraId="6B34A6D4" w14:textId="77777777" w:rsidR="00411A83" w:rsidRDefault="00411A83" w:rsidP="00717A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F60"/>
    <w:multiLevelType w:val="multilevel"/>
    <w:tmpl w:val="0F376F60"/>
    <w:lvl w:ilvl="0">
      <w:start w:val="1"/>
      <w:numFmt w:val="decimal"/>
      <w:suff w:val="nothing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suff w:val="nothing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EC"/>
    <w:rsid w:val="002F6C98"/>
    <w:rsid w:val="00411A83"/>
    <w:rsid w:val="006E0898"/>
    <w:rsid w:val="00717A9A"/>
    <w:rsid w:val="007254A5"/>
    <w:rsid w:val="00A369D8"/>
    <w:rsid w:val="00CB49EC"/>
    <w:rsid w:val="00D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A444D"/>
  <w15:chartTrackingRefBased/>
  <w15:docId w15:val="{7D27CC78-C9C9-43C5-834B-7AB64ED0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9A"/>
    <w:pPr>
      <w:widowControl w:val="0"/>
      <w:autoSpaceDE w:val="0"/>
      <w:autoSpaceDN w:val="0"/>
      <w:spacing w:after="0" w:line="360" w:lineRule="auto"/>
    </w:pPr>
    <w:rPr>
      <w:rFonts w:ascii="宋体" w:eastAsia="宋体" w:hAnsi="宋体" w:cs="宋体"/>
      <w:kern w:val="0"/>
      <w:sz w:val="21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9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9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9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9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9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9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9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9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9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9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9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9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49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7A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7A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7A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7A9A"/>
    <w:rPr>
      <w:sz w:val="18"/>
      <w:szCs w:val="18"/>
    </w:rPr>
  </w:style>
  <w:style w:type="paragraph" w:customStyle="1" w:styleId="B">
    <w:name w:val="B"/>
    <w:basedOn w:val="af2"/>
    <w:link w:val="B0"/>
    <w:uiPriority w:val="1"/>
    <w:qFormat/>
    <w:rsid w:val="00717A9A"/>
    <w:pPr>
      <w:spacing w:after="0"/>
      <w:ind w:firstLineChars="200" w:firstLine="480"/>
    </w:pPr>
    <w:rPr>
      <w:sz w:val="24"/>
    </w:rPr>
  </w:style>
  <w:style w:type="paragraph" w:customStyle="1" w:styleId="Af3">
    <w:name w:val="A"/>
    <w:basedOn w:val="a"/>
    <w:link w:val="Af4"/>
    <w:uiPriority w:val="1"/>
    <w:qFormat/>
    <w:rsid w:val="00717A9A"/>
    <w:rPr>
      <w:b/>
      <w:bCs/>
      <w:sz w:val="24"/>
      <w:szCs w:val="24"/>
    </w:rPr>
  </w:style>
  <w:style w:type="character" w:customStyle="1" w:styleId="Af4">
    <w:name w:val="A 字符"/>
    <w:basedOn w:val="a0"/>
    <w:link w:val="Af3"/>
    <w:uiPriority w:val="1"/>
    <w:qFormat/>
    <w:rsid w:val="00717A9A"/>
    <w:rPr>
      <w:rFonts w:ascii="宋体" w:eastAsia="宋体" w:hAnsi="宋体" w:cs="宋体"/>
      <w:b/>
      <w:bCs/>
      <w:kern w:val="0"/>
      <w:sz w:val="24"/>
      <w:lang w:eastAsia="en-US"/>
      <w14:ligatures w14:val="none"/>
    </w:rPr>
  </w:style>
  <w:style w:type="character" w:customStyle="1" w:styleId="B0">
    <w:name w:val="B 字符"/>
    <w:basedOn w:val="af5"/>
    <w:link w:val="B"/>
    <w:uiPriority w:val="1"/>
    <w:qFormat/>
    <w:rsid w:val="00717A9A"/>
    <w:rPr>
      <w:rFonts w:ascii="宋体" w:eastAsia="宋体" w:hAnsi="宋体" w:cs="宋体"/>
      <w:kern w:val="0"/>
      <w:sz w:val="24"/>
      <w:szCs w:val="22"/>
      <w:lang w:eastAsia="en-US"/>
      <w14:ligatures w14:val="none"/>
    </w:rPr>
  </w:style>
  <w:style w:type="paragraph" w:styleId="af2">
    <w:name w:val="Body Text"/>
    <w:basedOn w:val="a"/>
    <w:link w:val="af5"/>
    <w:uiPriority w:val="99"/>
    <w:semiHidden/>
    <w:unhideWhenUsed/>
    <w:rsid w:val="00717A9A"/>
    <w:pPr>
      <w:spacing w:after="120"/>
    </w:pPr>
  </w:style>
  <w:style w:type="character" w:customStyle="1" w:styleId="af5">
    <w:name w:val="正文文本 字符"/>
    <w:basedOn w:val="a0"/>
    <w:link w:val="af2"/>
    <w:uiPriority w:val="99"/>
    <w:semiHidden/>
    <w:rsid w:val="00717A9A"/>
    <w:rPr>
      <w:rFonts w:ascii="宋体" w:eastAsia="宋体" w:hAnsi="宋体" w:cs="宋体"/>
      <w:kern w:val="0"/>
      <w:sz w:val="21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海新 刘</dc:creator>
  <cp:keywords/>
  <dc:description/>
  <cp:lastModifiedBy>Li Liang（李亮）</cp:lastModifiedBy>
  <cp:revision>3</cp:revision>
  <dcterms:created xsi:type="dcterms:W3CDTF">2025-05-09T07:50:00Z</dcterms:created>
  <dcterms:modified xsi:type="dcterms:W3CDTF">2025-05-09T11:46:00Z</dcterms:modified>
</cp:coreProperties>
</file>