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b/>
          <w:bCs/>
          <w:color w:val="112534"/>
          <w:kern w:val="0"/>
          <w:sz w:val="24"/>
          <w:szCs w:val="24"/>
        </w:rPr>
        <w:t>项目概况</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“三纤公司防火墙、交换机设备采购项目[项目编号：CZ20230170]”招标项目的潜在投标人应在【通用电子招投标系统】免费获取电子招标文件，并于2023年5月4日10:00（北京时间）前递交电子投标文件。</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 </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b/>
          <w:bCs/>
          <w:color w:val="112534"/>
          <w:kern w:val="0"/>
          <w:sz w:val="24"/>
          <w:szCs w:val="24"/>
        </w:rPr>
        <w:t>一、项目基本情况</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（一）项目编号：CZ20230170         </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（二）项目名称：三纤公司防火墙、交换机设备采购项目</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（三）交易方式：公开招标</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四）项目需求：南通醋酸纤维有限公司（以下简称“南纤”）、昆明醋酸纤维有限公司（以下简称“昆纤”）、珠海醋酸纤维有限公司（以下简称“珠纤”）（以上三家公司统称“三纤公司”）采购防火墙、交换机等设备，具体详见电子招标文件第四部分；</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（五）交货期：合同签订之日起15个自然日内完成交货、安装；</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（六）预算金额：人民币1,050,000.00元（含税）；</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（七）最高投标限价：人民币1,050,000.00元（含税）</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w:t>
      </w:r>
      <w:r w:rsidRPr="001B5DCA">
        <w:rPr>
          <w:rFonts w:ascii="宋体" w:eastAsia="宋体" w:hAnsi="宋体" w:cs="Helvetica" w:hint="eastAsia"/>
          <w:b/>
          <w:bCs/>
          <w:color w:val="112534"/>
          <w:kern w:val="0"/>
          <w:sz w:val="24"/>
          <w:szCs w:val="24"/>
        </w:rPr>
        <w:t>注：投标报价超出最高限价的将按无效投标处理）</w:t>
      </w:r>
      <w:r w:rsidRPr="001B5DCA">
        <w:rPr>
          <w:rFonts w:ascii="宋体" w:eastAsia="宋体" w:hAnsi="宋体" w:cs="Helvetica" w:hint="eastAsia"/>
          <w:color w:val="112534"/>
          <w:kern w:val="0"/>
          <w:sz w:val="24"/>
          <w:szCs w:val="24"/>
        </w:rPr>
        <w:t>；</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（八）本项目不接受联合体投标。</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二、</w:t>
      </w:r>
      <w:r w:rsidRPr="001B5DCA">
        <w:rPr>
          <w:rFonts w:ascii="宋体" w:eastAsia="宋体" w:hAnsi="宋体" w:cs="Helvetica" w:hint="eastAsia"/>
          <w:b/>
          <w:bCs/>
          <w:color w:val="112534"/>
          <w:kern w:val="0"/>
          <w:sz w:val="24"/>
          <w:szCs w:val="24"/>
        </w:rPr>
        <w:t>投标人资格要求</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（一）投标人必须是具有独立承担民事责任能力的法人或其他组织（投标文件中提供营业执照等证明文件的复印件）；</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（二）投标人近三年以来在经营活动中没有重大违法记录（投标文件中提供声明函，详见投标文件格式1.6）</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三）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http://www.gsxt.gov.cn/index.html；（投标人为个体工商户的无须提供列入严重违法失信企业名单（黑名单）信息页）（投标人为事业单位、民办非企业、社会团体无须提供）。</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（四）本项目不接受联合体或分支机构参加投标；两家或以上投标有如下情况之一的，不得同时参加投标，一经发现将均作无效投标处理：1）法定代表人为同一人的；2）存在控股或管理关系的。</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说明：①控股关系包含A.绝对控股，指股东出资额占有限责任公司资本总额百分之五十以上或者其持有的股份占股本总额百分之五十以上；B.相对控股，指出资额或者持有股份的比例虽然不足百分之五十，但依其出资额或者持有的股份所享有的表决权已足以对股东会、股东大会的决议产生重大影响的股东。②所谓管理关系，是指不具有出资持股关系的其他单位之间存在的管理与被管理关系。</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lastRenderedPageBreak/>
        <w:t>（五）投标人必须提供所投产品（下一代防火墙、数据中心交换机、接入交换机）生产厂家出具的产品授权函加盖生产厂家公章和售后服务承诺书加盖生产厂家公章。</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b/>
          <w:bCs/>
          <w:color w:val="112534"/>
          <w:kern w:val="0"/>
          <w:sz w:val="24"/>
          <w:szCs w:val="24"/>
        </w:rPr>
        <w:t>三、用户注册</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（一）投标人应在“全国公共资源交易平台（广东省·珠海市）/广东省公共资源交易平台”（以下简称【粤公平】）网站首页进行用户注册。</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（二）粤公平网址：https://ygp.gdzwfw.gov.cn/#/440400/index</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（三）下载路径：登录粤公平首页—【服务指南】—【交易类型】—【国有产权】—点击下载《广东省公共资源交易平台用户使用手册（11月）》</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（四）特别提示：投标人在投标前，必须确保已按粤公平的要求完成用户注册并实名核验。</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b/>
          <w:bCs/>
          <w:color w:val="112534"/>
          <w:kern w:val="0"/>
          <w:sz w:val="24"/>
          <w:szCs w:val="24"/>
        </w:rPr>
        <w:t>四、下载【通用电子招投标系统操作指南】</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（一）下载路径：登录粤公平首页—【服务指南】—【交易类型】—【国有产权】—点击下载【通用电子招投标系统操作指南-投标人】。</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（二）请投标人严格按照【通用电子招投标系统操作指南-投标人】进行相关操作，避免因操作失误导致投标无效。</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b/>
          <w:bCs/>
          <w:color w:val="112534"/>
          <w:kern w:val="0"/>
          <w:sz w:val="24"/>
          <w:szCs w:val="24"/>
        </w:rPr>
        <w:t>五、下载【电子招标文件】</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一）下载路径：登录粤公平首页—网页右侧橙色底纹【交易系统】—选择【珠海市公共资源交易系统】—【法人登录】—按页面提示的登录方式进行登录—点击【珠海市公共资源交易服务平台】页面右下角【通用电子招投标系统】的蓝色底纹按钮【进入系统】—【项目管理】—【投标管理】—【参与项目】—【我要参与】—点击页面左侧【报名】—点击页面右侧“+新增”按钮—填写“联系人”与“联系电话”后“确定”—点击页面下方“参与项目”—点击页面左侧【招标文件】—点击右上角蓝色底纹【下载】按钮—下载压缩包并解压后可见【电子招标文件】。</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（二）下载时间：2023年4月13日09:00至2023年5月4日10:00（北京时间）</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（三）下载方式：在线获取。</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（四）售价：免费获取</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b/>
          <w:bCs/>
          <w:color w:val="112534"/>
          <w:kern w:val="0"/>
          <w:sz w:val="24"/>
          <w:szCs w:val="24"/>
        </w:rPr>
        <w:t>六、提交电子投标文件截止时间、开标时间、开标地点和解密时间</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（一）投标截止时间：2023年5月4日10:00（北京时间）</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（二）开标时间：2023年5月4日10:00（北京时间）</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（三）开标地点：珠海市香洲区红山路288号国际科技大厦12楼8号开标室</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（四）电子投标文件解密时间：2023 年5月4日10:00—10:30（北京时间）</w:t>
      </w:r>
      <w:r w:rsidRPr="001B5DCA">
        <w:rPr>
          <w:rFonts w:ascii="宋体" w:eastAsia="宋体" w:hAnsi="宋体" w:cs="Helvetica" w:hint="eastAsia"/>
          <w:b/>
          <w:bCs/>
          <w:color w:val="112534"/>
          <w:kern w:val="0"/>
          <w:sz w:val="24"/>
          <w:szCs w:val="24"/>
        </w:rPr>
        <w:t>（注：1、投标人必须在上述规定的时间内完成投标文件解密，非因系统原因导致逾期未解密的将作无效投标处理；2、投标人一旦出现解密失败的情况，请立即联系电子系统技术人员寻求帮助，电话：0756-2315978，18928046571）</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lastRenderedPageBreak/>
        <w:t>（五）投标保证金：人民币 20,000.00元。</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（六）投标保证金截止时间：2023年5月4日10:00（北京时间）。</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七）网上注册报名时间：2023年4月13日09：00至2023年5月4日10:00止（北京时间）（注：网上注册报名是指投标人注册成为会员后进入电子系统点击意向项目进行“参与项目”的操作，此操作是投标人在系统内获取缴纳投标保证金子账号的必须步骤）。</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b/>
          <w:bCs/>
          <w:color w:val="112534"/>
          <w:kern w:val="0"/>
          <w:sz w:val="24"/>
          <w:szCs w:val="24"/>
        </w:rPr>
        <w:t>七、其他补充事宜</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（一）珠海醋酸纤维有限公司（招标人）委托珠海智采项目咨询有限公司（招标代理机构）负责招投标过程中项目的咨询、澄清答疑、开标评标、代理服务费收取等工作。</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（二）项目具体事宜，详见本项目电子招标文件。</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b/>
          <w:bCs/>
          <w:color w:val="112534"/>
          <w:kern w:val="0"/>
          <w:sz w:val="24"/>
          <w:szCs w:val="24"/>
        </w:rPr>
        <w:t>八、对本次招标提出询问，请按以下方式联系</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b/>
          <w:bCs/>
          <w:color w:val="112534"/>
          <w:kern w:val="0"/>
          <w:sz w:val="24"/>
          <w:szCs w:val="24"/>
        </w:rPr>
        <w:t>（一）招标人</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名称：珠海醋酸纤维有限公司  </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联系人：李亮</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联系电话：0756-7867263  </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联系地址：珠海市金湾区南水镇化联三路9号</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b/>
          <w:bCs/>
          <w:color w:val="112534"/>
          <w:kern w:val="0"/>
          <w:sz w:val="24"/>
          <w:szCs w:val="24"/>
        </w:rPr>
        <w:t>（二）招标代理机构</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名称：珠海智采项目咨询有限公司</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联系人：黄泽勇   </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联系电话：0756-2607015</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联系地址：珠海市香洲区翠仙路188号戎华大厦5楼A座</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b/>
          <w:bCs/>
          <w:color w:val="112534"/>
          <w:kern w:val="0"/>
          <w:sz w:val="24"/>
          <w:szCs w:val="24"/>
        </w:rPr>
        <w:t>（三）交易平台</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名称：珠海市公共资源交易中心</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①交易中心会员注册审核：</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联系电话：0756-2538002、2538181、2538182、2538700、2538216</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②项目联系人：林小姐、杨先生</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联系电话：0756-2538018、2602651</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传    真：0756-2538955</w:t>
      </w:r>
    </w:p>
    <w:p w:rsidR="001B5DCA" w:rsidRPr="001B5DCA" w:rsidRDefault="001B5DCA" w:rsidP="001B5DCA">
      <w:pPr>
        <w:widowControl/>
        <w:spacing w:line="360" w:lineRule="atLeast"/>
        <w:jc w:val="lef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地址：珠海市香洲区红山路288号国际科技大厦2楼203</w:t>
      </w:r>
    </w:p>
    <w:p w:rsidR="001B5DCA" w:rsidRPr="001B5DCA" w:rsidRDefault="001B5DCA" w:rsidP="001B5DCA">
      <w:pPr>
        <w:widowControl/>
        <w:spacing w:line="360" w:lineRule="atLeast"/>
        <w:jc w:val="righ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 </w:t>
      </w:r>
    </w:p>
    <w:p w:rsidR="001B5DCA" w:rsidRPr="001B5DCA" w:rsidRDefault="001B5DCA" w:rsidP="001B5DCA">
      <w:pPr>
        <w:widowControl/>
        <w:spacing w:line="360" w:lineRule="atLeast"/>
        <w:jc w:val="righ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招标人：珠海醋酸纤维有限公司</w:t>
      </w:r>
    </w:p>
    <w:p w:rsidR="001B5DCA" w:rsidRPr="001B5DCA" w:rsidRDefault="001B5DCA" w:rsidP="001B5DCA">
      <w:pPr>
        <w:widowControl/>
        <w:spacing w:line="360" w:lineRule="atLeast"/>
        <w:jc w:val="right"/>
        <w:rPr>
          <w:rFonts w:ascii="Helvetica" w:eastAsia="宋体" w:hAnsi="Helvetica" w:cs="Helvetica"/>
          <w:color w:val="112534"/>
          <w:kern w:val="0"/>
          <w:sz w:val="24"/>
          <w:szCs w:val="24"/>
        </w:rPr>
      </w:pPr>
      <w:r w:rsidRPr="001B5DCA">
        <w:rPr>
          <w:rFonts w:ascii="宋体" w:eastAsia="宋体" w:hAnsi="宋体" w:cs="Helvetica" w:hint="eastAsia"/>
          <w:color w:val="112534"/>
          <w:kern w:val="0"/>
          <w:sz w:val="24"/>
          <w:szCs w:val="24"/>
        </w:rPr>
        <w:t>招标代理机构：珠海智采项目咨询有限公司</w:t>
      </w:r>
    </w:p>
    <w:p w:rsidR="006C7F82" w:rsidRPr="001B5DCA" w:rsidRDefault="006C7F82">
      <w:bookmarkStart w:id="0" w:name="_GoBack"/>
      <w:bookmarkEnd w:id="0"/>
    </w:p>
    <w:sectPr w:rsidR="006C7F82" w:rsidRPr="001B5D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0EB" w:rsidRDefault="000B00EB" w:rsidP="00426C65">
      <w:r>
        <w:separator/>
      </w:r>
    </w:p>
  </w:endnote>
  <w:endnote w:type="continuationSeparator" w:id="0">
    <w:p w:rsidR="000B00EB" w:rsidRDefault="000B00EB" w:rsidP="0042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0EB" w:rsidRDefault="000B00EB" w:rsidP="00426C65">
      <w:r>
        <w:separator/>
      </w:r>
    </w:p>
  </w:footnote>
  <w:footnote w:type="continuationSeparator" w:id="0">
    <w:p w:rsidR="000B00EB" w:rsidRDefault="000B00EB" w:rsidP="00426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0A1"/>
    <w:rsid w:val="000B00EB"/>
    <w:rsid w:val="001B5DCA"/>
    <w:rsid w:val="00426C65"/>
    <w:rsid w:val="005F00A1"/>
    <w:rsid w:val="006C7F82"/>
    <w:rsid w:val="00CD3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375818-EBEE-4518-800C-33B3D394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C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6C65"/>
    <w:rPr>
      <w:sz w:val="18"/>
      <w:szCs w:val="18"/>
    </w:rPr>
  </w:style>
  <w:style w:type="paragraph" w:styleId="a5">
    <w:name w:val="footer"/>
    <w:basedOn w:val="a"/>
    <w:link w:val="a6"/>
    <w:uiPriority w:val="99"/>
    <w:unhideWhenUsed/>
    <w:rsid w:val="00426C65"/>
    <w:pPr>
      <w:tabs>
        <w:tab w:val="center" w:pos="4153"/>
        <w:tab w:val="right" w:pos="8306"/>
      </w:tabs>
      <w:snapToGrid w:val="0"/>
      <w:jc w:val="left"/>
    </w:pPr>
    <w:rPr>
      <w:sz w:val="18"/>
      <w:szCs w:val="18"/>
    </w:rPr>
  </w:style>
  <w:style w:type="character" w:customStyle="1" w:styleId="a6">
    <w:name w:val="页脚 字符"/>
    <w:basedOn w:val="a0"/>
    <w:link w:val="a5"/>
    <w:uiPriority w:val="99"/>
    <w:rsid w:val="00426C65"/>
    <w:rPr>
      <w:sz w:val="18"/>
      <w:szCs w:val="18"/>
    </w:rPr>
  </w:style>
  <w:style w:type="character" w:styleId="a7">
    <w:name w:val="Strong"/>
    <w:basedOn w:val="a0"/>
    <w:uiPriority w:val="22"/>
    <w:qFormat/>
    <w:rsid w:val="00426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87367">
      <w:bodyDiv w:val="1"/>
      <w:marLeft w:val="0"/>
      <w:marRight w:val="0"/>
      <w:marTop w:val="0"/>
      <w:marBottom w:val="0"/>
      <w:divBdr>
        <w:top w:val="none" w:sz="0" w:space="0" w:color="auto"/>
        <w:left w:val="none" w:sz="0" w:space="0" w:color="auto"/>
        <w:bottom w:val="none" w:sz="0" w:space="0" w:color="auto"/>
        <w:right w:val="none" w:sz="0" w:space="0" w:color="auto"/>
      </w:divBdr>
    </w:div>
    <w:div w:id="202716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Liang（李亮）</dc:creator>
  <cp:keywords/>
  <dc:description/>
  <cp:lastModifiedBy>Li Liang（李亮）</cp:lastModifiedBy>
  <cp:revision>3</cp:revision>
  <dcterms:created xsi:type="dcterms:W3CDTF">2023-04-14T07:47:00Z</dcterms:created>
  <dcterms:modified xsi:type="dcterms:W3CDTF">2023-04-14T07:54:00Z</dcterms:modified>
</cp:coreProperties>
</file>