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944" w:rsidRDefault="00363944" w:rsidP="00363944">
      <w:pPr>
        <w:pStyle w:val="a7"/>
        <w:shd w:val="clear" w:color="auto" w:fill="FFFFFF"/>
        <w:spacing w:before="0" w:beforeAutospacing="0" w:after="0" w:afterAutospacing="0"/>
        <w:rPr>
          <w:rFonts w:ascii="微软雅黑" w:eastAsia="微软雅黑" w:hAnsi="微软雅黑"/>
          <w:color w:val="000000"/>
        </w:rPr>
      </w:pPr>
      <w:r>
        <w:rPr>
          <w:rStyle w:val="a8"/>
          <w:rFonts w:ascii="微软雅黑" w:eastAsia="微软雅黑" w:hAnsi="微软雅黑" w:hint="eastAsia"/>
          <w:color w:val="000000"/>
        </w:rPr>
        <w:t>项目概况</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珠海醋酸纤维有限公司上下班交通车服务采购项目（第二次）[项目编号：CZ20230136]”招标项目的潜在投标人应在【通用电子招投标系统】免费获取电子招标文件，并于2023年04月13日09:00（北京时间）前递交电子投标文件。</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Style w:val="a8"/>
          <w:rFonts w:ascii="微软雅黑" w:eastAsia="微软雅黑" w:hAnsi="微软雅黑" w:hint="eastAsia"/>
          <w:color w:val="000000"/>
        </w:rPr>
        <w:t>一、项目基本情况</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（一）项目编号：CZ20230136         </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（二）项目名称：珠海醋酸纤维有限公司上下班交通车服务采购项目（第二次） </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（三）交易方式：公开招标</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（四）项目需求：珠海醋酸纤维有限公司上下班交通车服务采购项目，具体详见电子招标文件第四部分；</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（五）服务期：自2023年7月1日开始至2027年6月30日结束；</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（六）预算金额(含税)：40,000,000.00元（大写：人民币肆仟万元整）；</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（七）最高投标限价（含税）：40,000,000.00元（大写：人民币肆仟万元整）（</w:t>
      </w:r>
      <w:r>
        <w:rPr>
          <w:rStyle w:val="a8"/>
          <w:rFonts w:ascii="微软雅黑" w:eastAsia="微软雅黑" w:hAnsi="微软雅黑" w:hint="eastAsia"/>
          <w:color w:val="000000"/>
        </w:rPr>
        <w:t>注：投标报价高于最高投标限价的投标作无效投标处理</w:t>
      </w:r>
      <w:r>
        <w:rPr>
          <w:rFonts w:ascii="微软雅黑" w:eastAsia="微软雅黑" w:hAnsi="微软雅黑" w:hint="eastAsia"/>
          <w:color w:val="000000"/>
        </w:rPr>
        <w:t>）；</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（八）本项目不接受联合体投标。</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Style w:val="a8"/>
          <w:rFonts w:ascii="微软雅黑" w:eastAsia="微软雅黑" w:hAnsi="微软雅黑" w:hint="eastAsia"/>
          <w:color w:val="000000"/>
        </w:rPr>
        <w:t>二、投标人资格要求</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（一）投标人须为在中华人民共和国境内依法登记成立并有效存续、已网上报名本项目的法人、非法人组织，并持有合法有效的营业执照（投标文件中提供法人、其他组织的营业执照等证明文件扫描件）；</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lastRenderedPageBreak/>
        <w:t>（二）投标人须持有道路运输管理部门核发的有效《中华人民共和国道路运输经营许可证》 [许可经营范围不低于市际运输资格]（投标文件中提供有效证书扫描件；此次班车线路包含珠海市内的往返线路、珠海市与中山市之间的往返线路。根据《广东省道路运输条例》第十七条中“客运包车线路一端应当在车籍所在地”的规定，投标人必须具备珠海市市际等相应运输资格，经评标委员会评审后认定为不具备珠海市市际等相应运输资格的作无效投标文件处理）；</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（三）投标人近3年以来（截止招标公告发出之日的前36个月）在经营活动中没有重大违法记录的声明（投标文件中提供声明函原件，格式详见招标文件第六部分附件）；</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四）投标人未被列入经营异常名录信息、未被列入严重违法失信企业名单（黑名单）信息，且需提供《国家企业信用信息公示系统的查询记录》网页截图（其中包括基础信息页、列入经营异常名录信息页、列入严重违法失信企业名单（黑名单）信息页），查询网址：http://www.gsxt.gov.cn/index.html；</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注：①本项目不接受联合体投标；</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②两家或以上投标人有如下情况之一的，不得同时参加投标，一经发现将视同串标处理，相关投标均作无效投标：a、法定代表人为同一人的；b、存在直接控股或管理关系的。</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说明：①控股关系包含A.绝对控股，指股东出资额占有限责任公司资本总额百分之五十以上或者其持有的股份占股本总额百分之五十以上；B.相对控股，指出资额或者持有股份的比例虽然不足百分之五十，但依其出资额或者持有的股份所享有的表决权已足以对股东会、股东大会的决议产生重大影响的股东。②</w:t>
      </w:r>
      <w:r>
        <w:rPr>
          <w:rFonts w:ascii="微软雅黑" w:eastAsia="微软雅黑" w:hAnsi="微软雅黑" w:hint="eastAsia"/>
          <w:color w:val="000000"/>
        </w:rPr>
        <w:lastRenderedPageBreak/>
        <w:t>所谓管理关系，是指不具有出资持股关系的其他单位之间存在的管理与被管理关系。</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Style w:val="a8"/>
          <w:rFonts w:ascii="微软雅黑" w:eastAsia="微软雅黑" w:hAnsi="微软雅黑" w:hint="eastAsia"/>
          <w:color w:val="000000"/>
        </w:rPr>
        <w:t>三、用户注册</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（一）投标人应在“全国公共资源交易平台（广东省·珠海市）/广东省公共资源交易平台”（以下简称【粤公平】）网站首页进行用户注册。</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（二）粤公平网址：https://ygp.gdzwfw.gov.cn/#/440400/index</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（三）用户手册下载路径：登录粤公平首页—【服务指南】—【交易类型】—【国有产权】—点击下载《广东省公共资源交易平台用户使用手册（11月）》</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（四）特别提示：投标人在投标前，必须确保已按粤公平的要求完成用户注册并实名核验。</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Style w:val="a8"/>
          <w:rFonts w:ascii="微软雅黑" w:eastAsia="微软雅黑" w:hAnsi="微软雅黑" w:hint="eastAsia"/>
          <w:color w:val="000000"/>
        </w:rPr>
        <w:t>四、下载【通用电子招投标系统操作指南】</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（一）下载路径：登录粤公平首页—网页右侧【下载专区】—【国有资产产权交易】—【投标人】—点击下载【通用电子招投标系统操作指南】。</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（二）请投标人严格按照【通用电子招投标系统操作指南】进行相关操作，避免因操作失误导致投标无效。</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Style w:val="a8"/>
          <w:rFonts w:ascii="微软雅黑" w:eastAsia="微软雅黑" w:hAnsi="微软雅黑" w:hint="eastAsia"/>
          <w:color w:val="000000"/>
        </w:rPr>
        <w:t>五、下载【电子招标文件】</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下载路径：登录粤公平首页—网页右侧橙色底纹【交易系统】—选择【珠海市公共资源交易系统】—【法人登录】—按页面提示的登录方式进行登录—点击【珠海市公共资源交易服务平台】页面右下角【通用电子招投标系统】的蓝色底纹按钮【进入系统】—【项目管理】—【投标管理】—【参与项目】—点击页面左侧【招标文件】—右上角蓝色底纹【下载】按钮—压缩包解压后可见【电子招标文件】。</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lastRenderedPageBreak/>
        <w:t>（二）下载时间：2023年03月23日9：00至2023年04月13日09:00（北京时间）</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（三）下载方式：在线获取。</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（四）售价：免费获取</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Style w:val="a8"/>
          <w:rFonts w:ascii="微软雅黑" w:eastAsia="微软雅黑" w:hAnsi="微软雅黑" w:hint="eastAsia"/>
          <w:color w:val="000000"/>
        </w:rPr>
        <w:t>六、提交电子投标文件截止时间、开标时间、开标地点和解密时间</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（一）投标截止时间：2023年04月13日09:00（北京时间）</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（二）开标时间：2023年04月13日09:00（北京时间）</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（三）开标地点：珠海市香洲区红山路288号国际科技大厦12楼6号开标室</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（四）电子投标文件解密时间：2023年04月13日09:00—10:00（北京时间）（</w:t>
      </w:r>
      <w:r>
        <w:rPr>
          <w:rStyle w:val="a8"/>
          <w:rFonts w:ascii="微软雅黑" w:eastAsia="微软雅黑" w:hAnsi="微软雅黑" w:hint="eastAsia"/>
          <w:color w:val="000000"/>
        </w:rPr>
        <w:t>注：1、投标人必须在上述规定的时间内完成投标文件解密，非因系统原因导致逾期未解密的将作无效投标处理；2、投标人一旦出现解密失败的情况，请立即联系电子系统技术人员寻求帮助，电话：0756-2315978，18928046571</w:t>
      </w:r>
      <w:r>
        <w:rPr>
          <w:rFonts w:ascii="微软雅黑" w:eastAsia="微软雅黑" w:hAnsi="微软雅黑" w:hint="eastAsia"/>
          <w:color w:val="000000"/>
        </w:rPr>
        <w:t>）</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（五）投标保证金：人民币伍拾万元整(小写：¥500,000.00元)。</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（六）投标保证金截止时间：2023年04月13日09:00（北京时间）。</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七）网上注册报名时间：2023年03月23日9：00至2023年04月13日09:00止（北京时间）（注：网上注册报名是指投标人注册成为会员后进入电子系统点击意向项目进行“参与项目”的操作，此操作是投标人在系统内获取缴纳投标保证金子账号的必须步骤）。</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Style w:val="a8"/>
          <w:rFonts w:ascii="微软雅黑" w:eastAsia="微软雅黑" w:hAnsi="微软雅黑" w:hint="eastAsia"/>
          <w:color w:val="000000"/>
        </w:rPr>
        <w:t>七、其他补充事宜</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lastRenderedPageBreak/>
        <w:t>（一）珠海醋酸纤维有限公司（招标人）委托广东信仕德建设项目管理有限公司（招标代理机构）负责招投标过程中项目的咨询、澄清答疑、开标评标、代理服务费收取等工作。</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（二）项目具体事宜，详见本项目电子招标文件。</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Style w:val="a8"/>
          <w:rFonts w:ascii="微软雅黑" w:eastAsia="微软雅黑" w:hAnsi="微软雅黑" w:hint="eastAsia"/>
          <w:color w:val="000000"/>
        </w:rPr>
        <w:t>八、对本次招标提出询问，请按以下方式联系</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Style w:val="a8"/>
          <w:rFonts w:ascii="微软雅黑" w:eastAsia="微软雅黑" w:hAnsi="微软雅黑" w:hint="eastAsia"/>
          <w:color w:val="000000"/>
        </w:rPr>
        <w:t>（一）招标人</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名称：珠海醋酸纤维有限公司 </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联系人： 陈尚雄       </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联系电话： 0756-7867271</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联系地址：珠海市金湾区南水镇化联三路9号</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Style w:val="a8"/>
          <w:rFonts w:ascii="微软雅黑" w:eastAsia="微软雅黑" w:hAnsi="微软雅黑" w:hint="eastAsia"/>
          <w:color w:val="000000"/>
        </w:rPr>
        <w:t>（二）招标代理机构</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名称：广东信仕德建设项目管理有限公司  </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联系人：邓碧、彭梓健      </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联系电话：0756-2533859-8113、13922044670  </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联系地址：珠海市香洲区银桦路337号202室</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（三）交易平台</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名称：珠海市公共资源交易中心</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①交易中心会员注册审核：</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联系电话：0756-2538002、2538181、2538182、2538700、2538216</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②项目联系人：林小姐、杨先生</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联系电话：0756-2538018、2602651</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传    真：0756-2538955</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lastRenderedPageBreak/>
        <w:t>地址：珠海市香洲区红山路288号国际科技大厦2楼203</w:t>
      </w:r>
    </w:p>
    <w:p w:rsidR="00363944" w:rsidRDefault="00363944" w:rsidP="00363944">
      <w:pPr>
        <w:pStyle w:val="a7"/>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 </w:t>
      </w:r>
    </w:p>
    <w:p w:rsidR="00363944" w:rsidRDefault="00363944" w:rsidP="00363944">
      <w:pPr>
        <w:pStyle w:val="a7"/>
        <w:shd w:val="clear" w:color="auto" w:fill="FFFFFF"/>
        <w:spacing w:before="0" w:beforeAutospacing="0" w:after="0" w:afterAutospacing="0"/>
        <w:jc w:val="right"/>
        <w:rPr>
          <w:rFonts w:ascii="微软雅黑" w:eastAsia="微软雅黑" w:hAnsi="微软雅黑" w:hint="eastAsia"/>
          <w:color w:val="000000"/>
        </w:rPr>
      </w:pPr>
      <w:r>
        <w:rPr>
          <w:rFonts w:ascii="微软雅黑" w:eastAsia="微软雅黑" w:hAnsi="微软雅黑" w:hint="eastAsia"/>
          <w:color w:val="000000"/>
        </w:rPr>
        <w:t>招标人：珠海醋酸纤维有限公司</w:t>
      </w:r>
    </w:p>
    <w:p w:rsidR="00363944" w:rsidRDefault="00363944" w:rsidP="00363944">
      <w:pPr>
        <w:pStyle w:val="a7"/>
        <w:shd w:val="clear" w:color="auto" w:fill="FFFFFF"/>
        <w:spacing w:before="0" w:beforeAutospacing="0" w:after="0" w:afterAutospacing="0"/>
        <w:jc w:val="right"/>
        <w:rPr>
          <w:rFonts w:ascii="微软雅黑" w:eastAsia="微软雅黑" w:hAnsi="微软雅黑" w:hint="eastAsia"/>
          <w:color w:val="000000"/>
        </w:rPr>
      </w:pPr>
      <w:r>
        <w:rPr>
          <w:rFonts w:ascii="微软雅黑" w:eastAsia="微软雅黑" w:hAnsi="微软雅黑" w:hint="eastAsia"/>
          <w:color w:val="000000"/>
        </w:rPr>
        <w:t>招标代理机构：广东信仕德建设项目管理有限公司</w:t>
      </w:r>
    </w:p>
    <w:p w:rsidR="00363944" w:rsidRDefault="00363944" w:rsidP="00363944">
      <w:pPr>
        <w:pStyle w:val="a7"/>
        <w:shd w:val="clear" w:color="auto" w:fill="FFFFFF"/>
        <w:spacing w:before="0" w:beforeAutospacing="0" w:after="0" w:afterAutospacing="0"/>
        <w:jc w:val="right"/>
        <w:rPr>
          <w:rFonts w:ascii="微软雅黑" w:eastAsia="微软雅黑" w:hAnsi="微软雅黑" w:hint="eastAsia"/>
          <w:color w:val="000000"/>
        </w:rPr>
      </w:pPr>
      <w:r>
        <w:rPr>
          <w:rFonts w:ascii="微软雅黑" w:eastAsia="微软雅黑" w:hAnsi="微软雅黑" w:hint="eastAsia"/>
          <w:color w:val="000000"/>
        </w:rPr>
        <w:t>2023年03月22日</w:t>
      </w:r>
    </w:p>
    <w:p w:rsidR="008F6C90" w:rsidRDefault="008F6C90">
      <w:bookmarkStart w:id="0" w:name="_GoBack"/>
      <w:bookmarkEnd w:id="0"/>
    </w:p>
    <w:sectPr w:rsidR="008F6C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71D" w:rsidRDefault="00A0471D" w:rsidP="00363944">
      <w:r>
        <w:separator/>
      </w:r>
    </w:p>
  </w:endnote>
  <w:endnote w:type="continuationSeparator" w:id="0">
    <w:p w:rsidR="00A0471D" w:rsidRDefault="00A0471D" w:rsidP="0036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71D" w:rsidRDefault="00A0471D" w:rsidP="00363944">
      <w:r>
        <w:separator/>
      </w:r>
    </w:p>
  </w:footnote>
  <w:footnote w:type="continuationSeparator" w:id="0">
    <w:p w:rsidR="00A0471D" w:rsidRDefault="00A0471D" w:rsidP="00363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48"/>
    <w:rsid w:val="00132048"/>
    <w:rsid w:val="00363944"/>
    <w:rsid w:val="008F6C90"/>
    <w:rsid w:val="00A04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D68A48-AE60-41F5-A883-079171D4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9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3944"/>
    <w:rPr>
      <w:sz w:val="18"/>
      <w:szCs w:val="18"/>
    </w:rPr>
  </w:style>
  <w:style w:type="paragraph" w:styleId="a5">
    <w:name w:val="footer"/>
    <w:basedOn w:val="a"/>
    <w:link w:val="a6"/>
    <w:uiPriority w:val="99"/>
    <w:unhideWhenUsed/>
    <w:rsid w:val="00363944"/>
    <w:pPr>
      <w:tabs>
        <w:tab w:val="center" w:pos="4153"/>
        <w:tab w:val="right" w:pos="8306"/>
      </w:tabs>
      <w:snapToGrid w:val="0"/>
      <w:jc w:val="left"/>
    </w:pPr>
    <w:rPr>
      <w:sz w:val="18"/>
      <w:szCs w:val="18"/>
    </w:rPr>
  </w:style>
  <w:style w:type="character" w:customStyle="1" w:styleId="a6">
    <w:name w:val="页脚 字符"/>
    <w:basedOn w:val="a0"/>
    <w:link w:val="a5"/>
    <w:uiPriority w:val="99"/>
    <w:rsid w:val="00363944"/>
    <w:rPr>
      <w:sz w:val="18"/>
      <w:szCs w:val="18"/>
    </w:rPr>
  </w:style>
  <w:style w:type="paragraph" w:styleId="a7">
    <w:name w:val="Normal (Web)"/>
    <w:basedOn w:val="a"/>
    <w:uiPriority w:val="99"/>
    <w:semiHidden/>
    <w:unhideWhenUsed/>
    <w:rsid w:val="00363944"/>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639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13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1389</Words>
  <Characters>1501</Characters>
  <Application>Microsoft Office Word</Application>
  <DocSecurity>0</DocSecurity>
  <Lines>62</Lines>
  <Paragraphs>65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Liang（李亮）</dc:creator>
  <cp:keywords/>
  <dc:description/>
  <cp:lastModifiedBy>Li Liang（李亮）</cp:lastModifiedBy>
  <cp:revision>2</cp:revision>
  <dcterms:created xsi:type="dcterms:W3CDTF">2023-03-24T01:26:00Z</dcterms:created>
  <dcterms:modified xsi:type="dcterms:W3CDTF">2023-03-24T01:27:00Z</dcterms:modified>
</cp:coreProperties>
</file>