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36" w:rsidRDefault="00DB0D36" w:rsidP="00DB0D36">
      <w:pPr>
        <w:pStyle w:val="a7"/>
        <w:shd w:val="clear" w:color="auto" w:fill="FFFFFF"/>
        <w:spacing w:before="0" w:beforeAutospacing="0" w:after="0" w:afterAutospacing="0"/>
        <w:rPr>
          <w:rFonts w:ascii="微软雅黑" w:eastAsia="微软雅黑" w:hAnsi="微软雅黑"/>
          <w:color w:val="000000"/>
        </w:rPr>
      </w:pPr>
      <w:r>
        <w:rPr>
          <w:rStyle w:val="a8"/>
          <w:rFonts w:ascii="微软雅黑" w:eastAsia="微软雅黑" w:hAnsi="微软雅黑" w:hint="eastAsia"/>
          <w:color w:val="000000"/>
        </w:rPr>
        <w:t>一、项目基本情况</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（一）项目编号：CZ20230074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（二）项目名称：珠海醋酸纤维有限公司上下班交通车服务采购项目</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（三）交易方式：公开招标</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（四）项目需求：珠海醋酸纤维有限公司上下班交通车服务采购项目，具体详见电子招标文件第四部分；</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（五）服务期：自2023年7月1日开始至2027年6月30日结束；</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（六）预算金额(含税)：40,000,000.00元（大写：人民币肆仟万元整）；</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（七）最高投标限价：40,000,000.00元（大写：人民币肆仟万元整）（</w:t>
      </w:r>
      <w:r>
        <w:rPr>
          <w:rStyle w:val="a8"/>
          <w:rFonts w:ascii="微软雅黑" w:eastAsia="微软雅黑" w:hAnsi="微软雅黑" w:hint="eastAsia"/>
          <w:color w:val="000000"/>
        </w:rPr>
        <w:t>注：投标报价高于最高投标限价的投标作无效投标处理</w:t>
      </w:r>
      <w:r>
        <w:rPr>
          <w:rFonts w:ascii="微软雅黑" w:eastAsia="微软雅黑" w:hAnsi="微软雅黑" w:hint="eastAsia"/>
          <w:color w:val="000000"/>
        </w:rPr>
        <w:t>）；</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（八）本项目不接受联合体投标。</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二、投标人资格要求</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（一）投标人须为在中华人民共和国境内依法登记成立并有效存续、已网上报名本项目的法人、非法人组织，并持有合法有效的营业执照（投标文件中提供法人、其他组织的营业执照等证明文件扫描件）；</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（二）投标人须持有道路运输管理部门核发的有效《中华人民共和国道路运输经营许可证》 [许可经营范围：县际、市际运输资格]（投标文件中提供有效证书扫描件）；</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（三）投标人近3年以来（截止招标公告发出之日的前36个月）在经营活动中没有重大违法记录的声明（投标文件中提供声明函原件，格式详见招标文件第六部分附件）；</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四）投标人未被列入经营异常名录信息、未被列入严重违法失信企业名单（黑名单）信息，且需提供《国家企业信用信息公示系统的查询记录》网页截图（其中包括基础信息页、列入经营异常名录信息页、列入严重违法失信企业名单（黑名单）信息页），查询网址：http://www.gsxt.gov.cn/index.html；</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注：①本项目不接受联合体投标；</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②两家或以上投标人有如下情况之一的，不得同时参加投标，一经发现将视同串标处理，相关投标均作无效投标：a、法定代表人为同一人的；b、存在直接控股或管理关系的。</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所谓管理关系，是指不具有出资持股关系的其他单位之间存在的管理与被管理关系。</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三、获取电子招标文件</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（一）时间：2023年02月17日9:00至2023年03月10日09:00（北京时间）</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地点：投标人可在【通用电子招投标系统】内免费获取电子招标文件。获取路径：交易中心门户网站首页右侧【登录】—选择栏目【通用电子招投标系统】—点击【进入系统】按钮—【项目管理】—【投标管理】—【参与项目】—点击页面左侧【招标文件】—右上角蓝色底纹的【下载】按钮</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（三）方式：在线获取</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（四）售价：免费获取</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四、提交电子投标文件截止时间、开标时间、开标地点和解密时间</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（一）投标截止时间：2023年03月10日09:00（北京时间）</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（二）开标时间：2023年03月10日09:00（北京时间）</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（三）开标地点：珠海市香洲区红山路288号国际科技大厦12楼6号开标室</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（四）电子投标文件解密时间：2023年03月10日09:00—10:00（北京时间）（</w:t>
      </w:r>
      <w:r>
        <w:rPr>
          <w:rStyle w:val="a8"/>
          <w:rFonts w:ascii="微软雅黑" w:eastAsia="微软雅黑" w:hAnsi="微软雅黑" w:hint="eastAsia"/>
          <w:color w:val="000000"/>
        </w:rPr>
        <w:t>注：1、投标人必须在上述规定的时间内完成投标文件解密，非因系统原因导致逾期未解密的将作无效投标处理；2、投标人一旦出现解密失败的情况，请立即联系易达技术人员寻求帮助，电话：0756-2315978，18928046571</w:t>
      </w:r>
      <w:r>
        <w:rPr>
          <w:rFonts w:ascii="微软雅黑" w:eastAsia="微软雅黑" w:hAnsi="微软雅黑" w:hint="eastAsia"/>
          <w:color w:val="000000"/>
        </w:rPr>
        <w:t>）</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（五）投标保证金：人民币叁万元整(小写：¥30,000.00元)。</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（六）投标保证金截止时间：2023年03月10日09:00（北京时间）。</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网上注册报名时间：2023年02月17日9:00至2023年03月10日09:00止（北京时间）（注：网上注册报名是指投标人在交易中心网站注册成为会员后，在系统内点击意向项目进行“参与项目”的操作，此操作是投标人在系统内获取缴纳投标保证金子账号的必须步骤）。</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五、获取【通用电子招投标系统】操作指南</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（一）投标人可在交易中心门户网站首页下载操作指南，门户网站</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网址：http://ggzy.zhuhai.gov.cn/</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（二）获取路径：门户网站首页—[下载专区]—【国有资产产权交易】—【投标人】—【电子招投标系统操作指南】</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（三）请投标人严格按照各操作指南进行相关操作，避免因操作失误导致投标无效</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六、其他补充事宜</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（一）新用户（投标人）应在交易中心门户网站首页注册会员；</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（二）项目其他事宜，详见本项目电子招标文件；</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（三）珠海醋酸纤维有限公司（招标人）委托广东信仕德建设项目管理有限公司（招标代理机构）负责招投标过程中项目的咨询、澄清答疑、开标评标、代理服务费收取等工作。</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七、对本次招标提出询问，请按以下方式联系</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（一）招标人</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名称：珠海醋酸纤维有限公司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 陈尚雄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 0756-7867271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联系地址：珠海市金湾区南水镇化联三路9号</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（二）招标代理机构</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名称：广东信仕德建设项目管理有限公司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联系人：邓碧、彭梓健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联系电话：0756-2533859-8113、13922044670  </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联系地址：珠海市香洲区银桦路337号202室</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（三）交易平台</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名称：珠海市公共资源交易中心</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①交易中心会员注册审核：</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联系电话：0756-2538002、2538181、2538182、2538700、2538216</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②项目联系人：林小姐、杨先生</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联系电话：0756-2538018、2602651</w:t>
      </w:r>
    </w:p>
    <w:p w:rsidR="00DB0D36" w:rsidRDefault="00DB0D36" w:rsidP="00DB0D36">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传真：0756-2538955</w:t>
      </w:r>
    </w:p>
    <w:p w:rsidR="005160AE" w:rsidRPr="00DB0D36" w:rsidRDefault="00DB0D36" w:rsidP="00DB0D36">
      <w:pPr>
        <w:pStyle w:val="a7"/>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地址：珠海市香洲区红山路288号国际科技大厦2楼203</w:t>
      </w:r>
      <w:bookmarkStart w:id="0" w:name="_GoBack"/>
      <w:bookmarkEnd w:id="0"/>
    </w:p>
    <w:sectPr w:rsidR="005160AE" w:rsidRPr="00DB0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E2F" w:rsidRDefault="00032E2F" w:rsidP="00DB0D36">
      <w:r>
        <w:separator/>
      </w:r>
    </w:p>
  </w:endnote>
  <w:endnote w:type="continuationSeparator" w:id="0">
    <w:p w:rsidR="00032E2F" w:rsidRDefault="00032E2F" w:rsidP="00DB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E2F" w:rsidRDefault="00032E2F" w:rsidP="00DB0D36">
      <w:r>
        <w:separator/>
      </w:r>
    </w:p>
  </w:footnote>
  <w:footnote w:type="continuationSeparator" w:id="0">
    <w:p w:rsidR="00032E2F" w:rsidRDefault="00032E2F" w:rsidP="00DB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E8"/>
    <w:rsid w:val="00032E2F"/>
    <w:rsid w:val="005160AE"/>
    <w:rsid w:val="00AF16E8"/>
    <w:rsid w:val="00DB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18A7"/>
  <w15:chartTrackingRefBased/>
  <w15:docId w15:val="{450E3C12-374E-40CD-BAEC-45E575FF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D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0D36"/>
    <w:rPr>
      <w:sz w:val="18"/>
      <w:szCs w:val="18"/>
    </w:rPr>
  </w:style>
  <w:style w:type="paragraph" w:styleId="a5">
    <w:name w:val="footer"/>
    <w:basedOn w:val="a"/>
    <w:link w:val="a6"/>
    <w:uiPriority w:val="99"/>
    <w:unhideWhenUsed/>
    <w:rsid w:val="00DB0D36"/>
    <w:pPr>
      <w:tabs>
        <w:tab w:val="center" w:pos="4153"/>
        <w:tab w:val="right" w:pos="8306"/>
      </w:tabs>
      <w:snapToGrid w:val="0"/>
      <w:jc w:val="left"/>
    </w:pPr>
    <w:rPr>
      <w:sz w:val="18"/>
      <w:szCs w:val="18"/>
    </w:rPr>
  </w:style>
  <w:style w:type="character" w:customStyle="1" w:styleId="a6">
    <w:name w:val="页脚 字符"/>
    <w:basedOn w:val="a0"/>
    <w:link w:val="a5"/>
    <w:uiPriority w:val="99"/>
    <w:rsid w:val="00DB0D36"/>
    <w:rPr>
      <w:sz w:val="18"/>
      <w:szCs w:val="18"/>
    </w:rPr>
  </w:style>
  <w:style w:type="paragraph" w:styleId="a7">
    <w:name w:val="Normal (Web)"/>
    <w:basedOn w:val="a"/>
    <w:uiPriority w:val="99"/>
    <w:unhideWhenUsed/>
    <w:rsid w:val="00DB0D3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B0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9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1216</Characters>
  <Application>Microsoft Office Word</Application>
  <DocSecurity>0</DocSecurity>
  <Lines>50</Lines>
  <Paragraphs>58</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2023-03-03T03:48:00Z</dcterms:created>
  <dcterms:modified xsi:type="dcterms:W3CDTF">2023-03-03T03:48:00Z</dcterms:modified>
</cp:coreProperties>
</file>