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7B4" w:rsidRDefault="00EB67B4" w:rsidP="00EB67B4">
      <w:pPr>
        <w:pStyle w:val="a3"/>
        <w:shd w:val="clear" w:color="auto" w:fill="FFFFFF"/>
        <w:spacing w:before="0" w:beforeAutospacing="0" w:after="0" w:afterAutospacing="0"/>
        <w:jc w:val="center"/>
        <w:rPr>
          <w:rStyle w:val="a4"/>
          <w:rFonts w:ascii="微软雅黑" w:eastAsia="微软雅黑" w:hAnsi="微软雅黑"/>
          <w:color w:val="000000"/>
        </w:rPr>
      </w:pPr>
      <w:r>
        <w:rPr>
          <w:rFonts w:ascii="微软雅黑" w:eastAsia="微软雅黑" w:hAnsi="微软雅黑" w:hint="eastAsia"/>
          <w:b/>
          <w:bCs/>
          <w:color w:val="3E3E3E"/>
          <w:sz w:val="30"/>
          <w:szCs w:val="30"/>
          <w:shd w:val="clear" w:color="auto" w:fill="FFFFFF"/>
        </w:rPr>
        <w:t>珠海醋酸纤维有限公司新增湿膜加湿器项目公开招标公告</w:t>
      </w:r>
    </w:p>
    <w:p w:rsidR="00EB67B4" w:rsidRDefault="00EB67B4" w:rsidP="00EB67B4">
      <w:pPr>
        <w:pStyle w:val="a3"/>
        <w:shd w:val="clear" w:color="auto" w:fill="FFFFFF"/>
        <w:spacing w:before="0" w:beforeAutospacing="0" w:after="0" w:afterAutospacing="0"/>
        <w:rPr>
          <w:rFonts w:ascii="微软雅黑" w:eastAsia="微软雅黑" w:hAnsi="微软雅黑"/>
          <w:color w:val="000000"/>
        </w:rPr>
      </w:pPr>
      <w:r>
        <w:rPr>
          <w:rStyle w:val="a4"/>
          <w:rFonts w:ascii="微软雅黑" w:eastAsia="微软雅黑" w:hAnsi="微软雅黑" w:hint="eastAsia"/>
          <w:color w:val="000000"/>
        </w:rPr>
        <w:t>一、项目基本情况</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（一）项目编号：CZ20230098         </w:t>
      </w:r>
      <w:bookmarkStart w:id="0" w:name="_GoBack"/>
      <w:bookmarkEnd w:id="0"/>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（二）项目名称：珠海醋酸纤维有限公司新增湿膜加湿器项目 </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（三）交易方式：公开招标</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（四）项目需求：珠海醋酸纤维有限公司新增湿膜加湿器项目，具体详见电子招标文件第四部分；</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（五）到货期：合同签订后30天内完成； </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（六）预算金额(含税)：1,370,000.00元（大写：人民币壹佰叁拾柒万元整）；</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（七）最高投标限价：1,370,000.00元（大写：人民币壹佰叁拾柒万元整）（</w:t>
      </w:r>
      <w:r>
        <w:rPr>
          <w:rStyle w:val="a4"/>
          <w:rFonts w:ascii="微软雅黑" w:eastAsia="微软雅黑" w:hAnsi="微软雅黑" w:hint="eastAsia"/>
          <w:color w:val="000000"/>
        </w:rPr>
        <w:t>注：投标报价高于最高投标限价的投标作无效投标处理</w:t>
      </w:r>
      <w:r>
        <w:rPr>
          <w:rFonts w:ascii="微软雅黑" w:eastAsia="微软雅黑" w:hAnsi="微软雅黑" w:hint="eastAsia"/>
          <w:color w:val="000000"/>
        </w:rPr>
        <w:t>）</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（八）本项目不接受联合体投标。</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Style w:val="a4"/>
          <w:rFonts w:ascii="微软雅黑" w:eastAsia="微软雅黑" w:hAnsi="微软雅黑" w:hint="eastAsia"/>
          <w:color w:val="000000"/>
        </w:rPr>
        <w:t>二、投标人资格要求</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（一）投标人须为在中华人民共和国境内依法登记成立并有效存续、已网上报名本项目的法人、非法人组织，并持有合法有效的营业执照（投标文件中提供投标人营业执照扫描件）；</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（二）投标人近3年以来（截止招标公告发出之日的前36个月）在经营活动中没有重大违法记录的声明（投标文件中提供声明函原件，格式详见招标文件第六部分附件）；</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（三）投标人未被列入经营异常名录信息、未被列入严重违法失信企业名单（黑名单）信息，且需提供《国家企业信用信息公示系统的查询记录》网页截</w:t>
      </w:r>
      <w:r>
        <w:rPr>
          <w:rFonts w:ascii="微软雅黑" w:eastAsia="微软雅黑" w:hAnsi="微软雅黑" w:hint="eastAsia"/>
          <w:color w:val="000000"/>
        </w:rPr>
        <w:lastRenderedPageBreak/>
        <w:t>图（其中包括基础信息页、列入经营异常名录信息页、列入严重违法失信企业名单（黑名单）信息页），查询网址：http://www.gsxt.gov.cn/index.html；</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（四）投标人须</w:t>
      </w:r>
      <w:proofErr w:type="gramStart"/>
      <w:r>
        <w:rPr>
          <w:rFonts w:ascii="微软雅黑" w:eastAsia="微软雅黑" w:hAnsi="微软雅黑" w:hint="eastAsia"/>
          <w:color w:val="000000"/>
        </w:rPr>
        <w:t>为湿膜加湿器</w:t>
      </w:r>
      <w:proofErr w:type="gramEnd"/>
      <w:r>
        <w:rPr>
          <w:rFonts w:ascii="微软雅黑" w:eastAsia="微软雅黑" w:hAnsi="微软雅黑" w:hint="eastAsia"/>
          <w:color w:val="000000"/>
        </w:rPr>
        <w:t>生产制造商/代理商（同一品牌的制造商与代理商不允许同时参加投标，同一品牌的不同代理商不允许同时参加投标），或具备建设行政主管部门颁发的建筑机电安装工程专业承包三级或以上资质的单位；如投标人为具备建筑机电安装工程专业承包三级或以上资质的单位，则必须</w:t>
      </w:r>
      <w:proofErr w:type="gramStart"/>
      <w:r>
        <w:rPr>
          <w:rFonts w:ascii="微软雅黑" w:eastAsia="微软雅黑" w:hAnsi="微软雅黑" w:hint="eastAsia"/>
          <w:color w:val="000000"/>
        </w:rPr>
        <w:t>提供湿膜加湿器</w:t>
      </w:r>
      <w:proofErr w:type="gramEnd"/>
      <w:r>
        <w:rPr>
          <w:rFonts w:ascii="微软雅黑" w:eastAsia="微软雅黑" w:hAnsi="微软雅黑" w:hint="eastAsia"/>
          <w:color w:val="000000"/>
        </w:rPr>
        <w:t>设备的供货授权证明文件，并承诺于签订合同前提供针对本项目的授权证明。</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注：①本项目不接受联合体投标；</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②两家或以上投标人有如下情况之一的，不得同时参加投标，一经发现将视同串标处理，相关投标均作无效投标：a、法定代表人为同一人的；b、存在直接控股或管理关系的。</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说明：①控股关系包含A.绝对控股，指股东出资额占有限责任公司资本总额百分之五十以上或者其持有的股份占股本总额百分之五十以上；B.相对控股，指出资额或者持有股份的比例虽然不足百分之五十，但依其出资额或者持有的股份所享有的表决权已足以对股东会、股东大会的决议产生重大影响的股东。②所谓管理关系，是指不具有出资持股关系的其他单位之间存在的管理与被管理关系。</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Style w:val="a4"/>
          <w:rFonts w:ascii="微软雅黑" w:eastAsia="微软雅黑" w:hAnsi="微软雅黑" w:hint="eastAsia"/>
          <w:color w:val="000000"/>
        </w:rPr>
        <w:t>三、用户注册</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（一）投标人应在“全国公共资源交易平台（广东省·珠海市）/广东省公共资源交易平台”（以下简称【粤公平】）网站首页进行用户注册。</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（二）粤公平网址：https://ygp.gdzwfw.gov.cn/#/440400/index</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lastRenderedPageBreak/>
        <w:t>（三）用户手册下载路径：登录粤公平首页—【服务指南】—【交易类型】—【国有产权】—点击下载《广东省公共资源交易平台用户使用手册（11月）》</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（四）特别提示：投标人在投标前，必须确保已按粤公平的要求完成用户注册并实名核验。</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Style w:val="a4"/>
          <w:rFonts w:ascii="微软雅黑" w:eastAsia="微软雅黑" w:hAnsi="微软雅黑" w:hint="eastAsia"/>
          <w:color w:val="000000"/>
        </w:rPr>
        <w:t>四、下载【通用电子招投标系统操作指南】</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（一）下载路径：登录粤公平首页—网页右侧【下载专区】—【国有资产产权交易】—【投标人】—点击下载【通用电子招投标系统操作指南】。</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（二）请投标人严格按照【通用电子招投标系统操作指南】进行相关操作，避免因操作失误导致投标无效。</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Style w:val="a4"/>
          <w:rFonts w:ascii="微软雅黑" w:eastAsia="微软雅黑" w:hAnsi="微软雅黑" w:hint="eastAsia"/>
          <w:color w:val="000000"/>
        </w:rPr>
        <w:t>五、下载【电子招标文件】</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下载路径：登录粤公平首页—网页右侧橙色底纹【交易系统】—选择【珠海市公共资源交易系统】—【法人登录】—按页面提示的登录方式进行登录—点击【珠海市公共资源交易服务平台】页面右下角【通用电子招投标系统】的蓝色底纹按钮【进入系统】—【项目管理】—【投标管理】—【参与项目】—点击页面左侧【招标文件】—右上角蓝色底纹【下载】按钮—压缩包解压后可见【电子招标文件】。</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（二）下载时间：2023年02月28日9：00至2023年03月22日09:00（北京时间）</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（三）下载方式：在线获取。</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（四）售价：免费获取</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六、提交电子投标文件截止时间、开标时间、开标地点和解密时间</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（一）投标截止时间：2023年03月22日09:00（北京时间）</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lastRenderedPageBreak/>
        <w:t>（二）开标时间：2023年03月22日09:00（北京时间）</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（三）开标地点：珠海市香洲区红山路288号国际科技大厦12楼6号开标室</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（四）电子投标文件解密时间：2023年03月22日09:00—10:00（北京时间）（</w:t>
      </w:r>
      <w:r>
        <w:rPr>
          <w:rStyle w:val="a4"/>
          <w:rFonts w:ascii="微软雅黑" w:eastAsia="微软雅黑" w:hAnsi="微软雅黑" w:hint="eastAsia"/>
          <w:color w:val="000000"/>
        </w:rPr>
        <w:t>注：1、投标人必须在上述规定的时间内完成投标文件解密，非因系统原因导致逾期未解密的将作无效投标处理；2、投标人一旦出现解密失败的情况，请立即联系电子系统技术人员寻求帮助，电话：0756-2315978，18928046571</w:t>
      </w:r>
      <w:r>
        <w:rPr>
          <w:rFonts w:ascii="微软雅黑" w:eastAsia="微软雅黑" w:hAnsi="微软雅黑" w:hint="eastAsia"/>
          <w:color w:val="000000"/>
        </w:rPr>
        <w:t>）</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（五）投标保证金：人民币壹万捌仟元整(小写：¥18,000.00元)。</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（六）投标保证金截止时间：2023年03月22日09:00（北京时间）。</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七）网上注册报名时间：2023年02月28日9：00至2023年03月22日09:00止（北京时间）（注：网上注册报名是指投标人注册成为会员后进入电子系统点击意向项目进行“参与项目”的操作，此操作是投标人在系统内获取缴纳投标保证金子账号的必须步骤）。</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Style w:val="a4"/>
          <w:rFonts w:ascii="微软雅黑" w:eastAsia="微软雅黑" w:hAnsi="微软雅黑" w:hint="eastAsia"/>
          <w:color w:val="000000"/>
        </w:rPr>
        <w:t>七、其他补充事宜</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（一）珠海醋酸纤维有限公司（招标人）委托广东信</w:t>
      </w:r>
      <w:proofErr w:type="gramStart"/>
      <w:r>
        <w:rPr>
          <w:rFonts w:ascii="微软雅黑" w:eastAsia="微软雅黑" w:hAnsi="微软雅黑" w:hint="eastAsia"/>
          <w:color w:val="000000"/>
        </w:rPr>
        <w:t>仕</w:t>
      </w:r>
      <w:proofErr w:type="gramEnd"/>
      <w:r>
        <w:rPr>
          <w:rFonts w:ascii="微软雅黑" w:eastAsia="微软雅黑" w:hAnsi="微软雅黑" w:hint="eastAsia"/>
          <w:color w:val="000000"/>
        </w:rPr>
        <w:t>德建设项目管理有限公司（招标代理机构）负责招投标过程</w:t>
      </w:r>
      <w:proofErr w:type="gramStart"/>
      <w:r>
        <w:rPr>
          <w:rFonts w:ascii="微软雅黑" w:eastAsia="微软雅黑" w:hAnsi="微软雅黑" w:hint="eastAsia"/>
          <w:color w:val="000000"/>
        </w:rPr>
        <w:t>中项目</w:t>
      </w:r>
      <w:proofErr w:type="gramEnd"/>
      <w:r>
        <w:rPr>
          <w:rFonts w:ascii="微软雅黑" w:eastAsia="微软雅黑" w:hAnsi="微软雅黑" w:hint="eastAsia"/>
          <w:color w:val="000000"/>
        </w:rPr>
        <w:t>的咨询、澄清答疑、开标评标、代理服务费收取等工作。</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（二）项目具体事宜，详见本项目电子招标文件。</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Style w:val="a4"/>
          <w:rFonts w:ascii="微软雅黑" w:eastAsia="微软雅黑" w:hAnsi="微软雅黑" w:hint="eastAsia"/>
          <w:color w:val="000000"/>
        </w:rPr>
        <w:t>八、对本次招标提出询问，请按以下方式联系</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Style w:val="a4"/>
          <w:rFonts w:ascii="微软雅黑" w:eastAsia="微软雅黑" w:hAnsi="微软雅黑" w:hint="eastAsia"/>
          <w:color w:val="000000"/>
        </w:rPr>
        <w:t>（一）招标人</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名称：珠海醋酸纤维有限公司 </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联系人：谭丹      </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lastRenderedPageBreak/>
        <w:t>联系电话：0756-7867262</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联系地址：珠海市金湾区南水镇化联三路9号</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Style w:val="a4"/>
          <w:rFonts w:ascii="微软雅黑" w:eastAsia="微软雅黑" w:hAnsi="微软雅黑" w:hint="eastAsia"/>
          <w:color w:val="000000"/>
        </w:rPr>
        <w:t>（二）招标代理机构</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名称：广东信</w:t>
      </w:r>
      <w:proofErr w:type="gramStart"/>
      <w:r>
        <w:rPr>
          <w:rFonts w:ascii="微软雅黑" w:eastAsia="微软雅黑" w:hAnsi="微软雅黑" w:hint="eastAsia"/>
          <w:color w:val="000000"/>
        </w:rPr>
        <w:t>仕</w:t>
      </w:r>
      <w:proofErr w:type="gramEnd"/>
      <w:r>
        <w:rPr>
          <w:rFonts w:ascii="微软雅黑" w:eastAsia="微软雅黑" w:hAnsi="微软雅黑" w:hint="eastAsia"/>
          <w:color w:val="000000"/>
        </w:rPr>
        <w:t>德建设项目管理有限公司  </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联系人：邓碧、彭梓健      </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联系电话：0756-2533859-8113、13922044670  </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联系地址：珠海市香洲区银桦路337号202室</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Style w:val="a4"/>
          <w:rFonts w:ascii="微软雅黑" w:eastAsia="微软雅黑" w:hAnsi="微软雅黑" w:hint="eastAsia"/>
          <w:color w:val="000000"/>
        </w:rPr>
        <w:t>（三）交易平台</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名称：珠海市公共资源交易中心</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①交易中心会员注册审核：</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联系电话：0756-2538002、2538181、2538182、2538700、2538216</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②项目联系人：林小姐、杨先生</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联系电话：0756-2538018、2602651</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传    真：0756-2538955</w:t>
      </w:r>
    </w:p>
    <w:p w:rsidR="00EB67B4" w:rsidRDefault="00EB67B4" w:rsidP="00EB67B4">
      <w:pPr>
        <w:pStyle w:val="a3"/>
        <w:shd w:val="clear" w:color="auto" w:fill="FFFFFF"/>
        <w:spacing w:before="0" w:beforeAutospacing="0" w:after="0" w:afterAutospacing="0"/>
        <w:rPr>
          <w:rFonts w:ascii="微软雅黑" w:eastAsia="微软雅黑" w:hAnsi="微软雅黑" w:hint="eastAsia"/>
          <w:color w:val="000000"/>
        </w:rPr>
      </w:pPr>
      <w:r>
        <w:rPr>
          <w:rFonts w:ascii="微软雅黑" w:eastAsia="微软雅黑" w:hAnsi="微软雅黑" w:hint="eastAsia"/>
          <w:color w:val="000000"/>
        </w:rPr>
        <w:t>地址：珠海市香洲区红山路288号国际科技大厦2楼203</w:t>
      </w:r>
    </w:p>
    <w:p w:rsidR="00294C0C" w:rsidRPr="00EB67B4" w:rsidRDefault="00294C0C"/>
    <w:sectPr w:rsidR="00294C0C" w:rsidRPr="00EB67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AD3"/>
    <w:rsid w:val="00126AD3"/>
    <w:rsid w:val="00294C0C"/>
    <w:rsid w:val="00EB6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37AC"/>
  <w15:chartTrackingRefBased/>
  <w15:docId w15:val="{98599A1C-D1FC-4B5F-BB56-1FD54BD5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67B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6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Liang（李亮）</dc:creator>
  <cp:keywords/>
  <dc:description/>
  <cp:lastModifiedBy>Li Liang（李亮）</cp:lastModifiedBy>
  <cp:revision>2</cp:revision>
  <dcterms:created xsi:type="dcterms:W3CDTF">2023-02-28T02:35:00Z</dcterms:created>
  <dcterms:modified xsi:type="dcterms:W3CDTF">2023-02-28T02:36:00Z</dcterms:modified>
</cp:coreProperties>
</file>